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027" w:rsidRDefault="006F385A">
      <w:pPr>
        <w:pStyle w:val="Web"/>
        <w:spacing w:before="0" w:line="500" w:lineRule="exact"/>
        <w:jc w:val="center"/>
      </w:pPr>
      <w:bookmarkStart w:id="0" w:name="_GoBack"/>
      <w:r>
        <w:rPr>
          <w:rFonts w:ascii="標楷體" w:eastAsia="標楷體" w:hAnsi="標楷體" w:cs="標楷體"/>
          <w:sz w:val="32"/>
          <w:szCs w:val="32"/>
          <w:lang w:eastAsia="zh-HK"/>
        </w:rPr>
        <w:t>「第11屆立法委員(花蓮縣選舉區)傅崐萁罷免案」花蓮縣各</w:t>
      </w:r>
      <w:r>
        <w:rPr>
          <w:rFonts w:ascii="標楷體" w:eastAsia="標楷體" w:hAnsi="標楷體" w:cs="標楷體"/>
          <w:sz w:val="32"/>
          <w:szCs w:val="32"/>
        </w:rPr>
        <w:t>鄉(鎮</w:t>
      </w:r>
      <w:r>
        <w:rPr>
          <w:rFonts w:ascii="標楷體" w:eastAsia="標楷體" w:hAnsi="標楷體" w:cs="標楷體"/>
          <w:sz w:val="32"/>
          <w:szCs w:val="32"/>
          <w:lang w:eastAsia="zh-HK"/>
        </w:rPr>
        <w:t>、</w:t>
      </w:r>
      <w:r>
        <w:rPr>
          <w:rFonts w:ascii="標楷體" w:eastAsia="標楷體" w:hAnsi="標楷體" w:cs="標楷體"/>
          <w:sz w:val="32"/>
          <w:szCs w:val="32"/>
        </w:rPr>
        <w:t>巿)轄內道路、橋樑、公園、</w:t>
      </w:r>
      <w:r>
        <w:rPr>
          <w:rFonts w:ascii="標楷體" w:eastAsia="標楷體" w:hAnsi="標楷體" w:cs="標楷體"/>
          <w:sz w:val="32"/>
          <w:szCs w:val="32"/>
          <w:lang w:eastAsia="zh-HK"/>
        </w:rPr>
        <w:t>機</w:t>
      </w:r>
      <w:r>
        <w:rPr>
          <w:rFonts w:ascii="標楷體" w:eastAsia="標楷體" w:hAnsi="標楷體" w:cs="標楷體"/>
          <w:sz w:val="32"/>
          <w:szCs w:val="32"/>
        </w:rPr>
        <w:t>關(構)、學校或其他公共設施及其用地得懸掛或豎立競選廣告物之地點</w:t>
      </w:r>
      <w:r>
        <w:rPr>
          <w:rFonts w:ascii="標楷體" w:eastAsia="標楷體" w:hAnsi="標楷體" w:cs="標楷體"/>
          <w:sz w:val="32"/>
          <w:szCs w:val="32"/>
          <w:lang w:eastAsia="zh-HK"/>
        </w:rPr>
        <w:t>一覽表</w:t>
      </w:r>
    </w:p>
    <w:tbl>
      <w:tblPr>
        <w:tblW w:w="9242" w:type="dxa"/>
        <w:tblInd w:w="-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9"/>
        <w:gridCol w:w="1417"/>
        <w:gridCol w:w="5112"/>
        <w:gridCol w:w="1834"/>
      </w:tblGrid>
      <w:tr w:rsidR="00190027" w:rsidTr="00190027">
        <w:trPr>
          <w:trHeight w:val="501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bookmarkEnd w:id="0"/>
          <w:p w:rsidR="00190027" w:rsidRDefault="006F385A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序號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027" w:rsidRDefault="006F385A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鄉鎮市別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027" w:rsidRDefault="006F385A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指定地點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027" w:rsidRDefault="006F385A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備註</w:t>
            </w:r>
          </w:p>
        </w:tc>
      </w:tr>
      <w:tr w:rsidR="00190027" w:rsidTr="00190027">
        <w:trPr>
          <w:cantSplit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027" w:rsidRDefault="006F385A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027" w:rsidRDefault="006F385A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花蓮市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0027" w:rsidRDefault="006F385A">
            <w:pPr>
              <w:pStyle w:val="Standard"/>
              <w:spacing w:line="400" w:lineRule="exact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除下列地點禁止懸掛或豎立競選廣告物外，其餘地點開放。</w:t>
            </w:r>
          </w:p>
          <w:p w:rsidR="00190027" w:rsidRDefault="006F385A">
            <w:pPr>
              <w:pStyle w:val="Standard"/>
              <w:numPr>
                <w:ilvl w:val="0"/>
                <w:numId w:val="1"/>
              </w:numPr>
              <w:spacing w:line="400" w:lineRule="exact"/>
              <w:ind w:left="471" w:hanging="425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全巿公園、社區花園及舊鐵道園區及其用地範圍附屬設施。</w:t>
            </w:r>
          </w:p>
          <w:p w:rsidR="00190027" w:rsidRDefault="006F385A">
            <w:pPr>
              <w:pStyle w:val="Standard"/>
              <w:numPr>
                <w:ilvl w:val="0"/>
                <w:numId w:val="1"/>
              </w:numPr>
              <w:spacing w:line="400" w:lineRule="exact"/>
              <w:ind w:left="471" w:hanging="425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中山路鐵路地下道(上下車道旁) 。</w:t>
            </w:r>
          </w:p>
          <w:p w:rsidR="00190027" w:rsidRDefault="006F385A">
            <w:pPr>
              <w:pStyle w:val="Standard"/>
              <w:numPr>
                <w:ilvl w:val="0"/>
                <w:numId w:val="1"/>
              </w:numPr>
              <w:spacing w:line="400" w:lineRule="exact"/>
              <w:ind w:left="471" w:hanging="425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橫越全巿道路上空。</w:t>
            </w:r>
          </w:p>
          <w:p w:rsidR="00190027" w:rsidRDefault="006F385A">
            <w:pPr>
              <w:pStyle w:val="Standard"/>
              <w:numPr>
                <w:ilvl w:val="0"/>
                <w:numId w:val="1"/>
              </w:numPr>
              <w:spacing w:line="400" w:lineRule="exact"/>
              <w:ind w:left="471" w:hanging="425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本巿投開票所及投開票所30公尺內道路。</w:t>
            </w:r>
          </w:p>
          <w:p w:rsidR="00190027" w:rsidRDefault="006F385A">
            <w:pPr>
              <w:pStyle w:val="Standard"/>
              <w:numPr>
                <w:ilvl w:val="0"/>
                <w:numId w:val="1"/>
              </w:numPr>
              <w:spacing w:line="400" w:lineRule="exact"/>
              <w:ind w:left="471" w:hanging="425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本巿橋樑、機關、學校(政府立案公、私立學校及其附設幼兒園。)</w:t>
            </w:r>
          </w:p>
          <w:p w:rsidR="00190027" w:rsidRDefault="006F385A">
            <w:pPr>
              <w:pStyle w:val="Standard"/>
              <w:numPr>
                <w:ilvl w:val="0"/>
                <w:numId w:val="1"/>
              </w:numPr>
              <w:spacing w:line="400" w:lineRule="exact"/>
              <w:ind w:left="471" w:hanging="425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本巿轄內抽水站及各公有廳舍館舍。</w:t>
            </w:r>
          </w:p>
          <w:p w:rsidR="00190027" w:rsidRDefault="006F385A">
            <w:pPr>
              <w:pStyle w:val="Standard"/>
              <w:numPr>
                <w:ilvl w:val="0"/>
                <w:numId w:val="1"/>
              </w:numPr>
              <w:spacing w:line="400" w:lineRule="exact"/>
              <w:ind w:left="471" w:hanging="425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本巿反光鏡、交通標誌號誌、行道樹。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0027" w:rsidRDefault="006F385A">
            <w:pPr>
              <w:pStyle w:val="Standard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請用單面旗規格長約170*寬60公分之旗幟，請勿用鐵絲或膠帶綁。懸掛旗幟時請高逾地面二公尺以上，以確保行車安全。</w:t>
            </w:r>
          </w:p>
        </w:tc>
      </w:tr>
      <w:tr w:rsidR="00190027" w:rsidTr="00190027">
        <w:trPr>
          <w:cantSplit/>
          <w:trHeight w:val="5632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027" w:rsidRDefault="006F385A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027" w:rsidRDefault="006F385A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鳳林鎮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027" w:rsidRDefault="006F385A">
            <w:pPr>
              <w:pStyle w:val="Standard"/>
              <w:snapToGrid w:val="0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除本鎮轄內橋樑、交通標誌號誌、機關、學校(政府立案公、私立學校及其附設托兒所、幼稚園、幼兒園)，13號陸橋、26號民生街地下道及投開票所30公尺內道路不得懸掛或豎立外，其餘地點均可懸掛或豎立競選廣告物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027" w:rsidRDefault="006F385A">
            <w:pPr>
              <w:pStyle w:val="Standard"/>
              <w:snapToGrid w:val="0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請用單面旗規格長約170公分*寬60公分之旗幟，請勿用鐵絲或膠帶綁。懸掛旗幟時請高逾地面二公尺以上，以確保行車安全。</w:t>
            </w:r>
          </w:p>
        </w:tc>
      </w:tr>
      <w:tr w:rsidR="00190027" w:rsidTr="00190027">
        <w:trPr>
          <w:cantSplit/>
          <w:trHeight w:val="509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027" w:rsidRDefault="006F385A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027" w:rsidRDefault="006F385A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玉里鎮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027" w:rsidRDefault="006F385A">
            <w:pPr>
              <w:pStyle w:val="Standard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除下列地點禁止懸掛或豎立競選廣告物外，其餘地點原則開放。</w:t>
            </w:r>
          </w:p>
          <w:p w:rsidR="00190027" w:rsidRDefault="006F385A">
            <w:pPr>
              <w:pStyle w:val="Standard"/>
              <w:numPr>
                <w:ilvl w:val="0"/>
                <w:numId w:val="2"/>
              </w:numPr>
              <w:spacing w:line="400" w:lineRule="exact"/>
              <w:ind w:left="471" w:hanging="425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橋樑、交通號(標)誌、機關、學校(政府立案公、私立學校及其附設幼兒園)、公有廳舍館舍。</w:t>
            </w:r>
          </w:p>
          <w:p w:rsidR="00190027" w:rsidRDefault="006F385A">
            <w:pPr>
              <w:pStyle w:val="Standard"/>
              <w:numPr>
                <w:ilvl w:val="0"/>
                <w:numId w:val="2"/>
              </w:numPr>
              <w:spacing w:line="400" w:lineRule="exact"/>
              <w:ind w:left="471" w:hanging="425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玉里圓環(含外環)、玉里火車站前廣場及停車場。</w:t>
            </w:r>
          </w:p>
          <w:p w:rsidR="00190027" w:rsidRDefault="006F385A">
            <w:pPr>
              <w:pStyle w:val="Standard"/>
              <w:numPr>
                <w:ilvl w:val="0"/>
                <w:numId w:val="2"/>
              </w:numPr>
              <w:spacing w:line="400" w:lineRule="exact"/>
              <w:ind w:left="471" w:hanging="425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忠孝路與興國路一段交叉路口，台九線與台193線交叉路口。</w:t>
            </w:r>
          </w:p>
          <w:p w:rsidR="00190027" w:rsidRDefault="006F385A">
            <w:pPr>
              <w:pStyle w:val="Standard"/>
              <w:numPr>
                <w:ilvl w:val="0"/>
                <w:numId w:val="2"/>
              </w:numPr>
              <w:spacing w:line="400" w:lineRule="exact"/>
              <w:ind w:left="471" w:hanging="425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全鎮公園、鎮民廣場周邊及其用地範圍附屬設施。</w:t>
            </w:r>
          </w:p>
          <w:p w:rsidR="00190027" w:rsidRDefault="006F385A">
            <w:pPr>
              <w:pStyle w:val="Standard"/>
              <w:numPr>
                <w:ilvl w:val="0"/>
                <w:numId w:val="2"/>
              </w:numPr>
              <w:spacing w:line="400" w:lineRule="exact"/>
              <w:ind w:left="471" w:hanging="425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投開票所30公尺內道路。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027" w:rsidRDefault="006F385A">
            <w:pPr>
              <w:pStyle w:val="cjk"/>
              <w:widowControl w:val="0"/>
              <w:spacing w:before="0" w:line="318" w:lineRule="atLeast"/>
              <w:jc w:val="both"/>
            </w:pPr>
            <w:r>
              <w:t>競選廣告物之懸掛或豎立不得妨礙公共安全或交通秩序。</w:t>
            </w:r>
          </w:p>
          <w:p w:rsidR="00190027" w:rsidRDefault="00190027">
            <w:pPr>
              <w:pStyle w:val="Standard"/>
              <w:spacing w:line="320" w:lineRule="exact"/>
              <w:ind w:left="320" w:hanging="32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90027" w:rsidTr="00190027">
        <w:trPr>
          <w:cantSplit/>
          <w:trHeight w:val="5632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027" w:rsidRDefault="006F385A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027" w:rsidRDefault="006F385A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新城鄉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027" w:rsidRDefault="006F385A">
            <w:pPr>
              <w:pStyle w:val="Standard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除下列地點禁止懸掛或豎立競選廣告物外，其餘地點開放。 </w:t>
            </w:r>
          </w:p>
          <w:p w:rsidR="00190027" w:rsidRDefault="006F385A">
            <w:pPr>
              <w:pStyle w:val="Standard"/>
              <w:numPr>
                <w:ilvl w:val="0"/>
                <w:numId w:val="3"/>
              </w:numPr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本所管轄之人行道、公園、綠地、廣場、觀光步道、自行車道及其用地範圍附屬設施。 </w:t>
            </w:r>
          </w:p>
          <w:p w:rsidR="00190027" w:rsidRDefault="006F385A">
            <w:pPr>
              <w:pStyle w:val="Standard"/>
              <w:numPr>
                <w:ilvl w:val="0"/>
                <w:numId w:val="3"/>
              </w:numPr>
              <w:spacing w:line="400" w:lineRule="exact"/>
              <w:ind w:left="471" w:hanging="425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投開票所及投開票所30公尺內道路。 </w:t>
            </w:r>
          </w:p>
          <w:p w:rsidR="00190027" w:rsidRDefault="006F385A">
            <w:pPr>
              <w:pStyle w:val="Standard"/>
              <w:numPr>
                <w:ilvl w:val="0"/>
                <w:numId w:val="3"/>
              </w:numPr>
              <w:spacing w:line="400" w:lineRule="exact"/>
              <w:ind w:left="471" w:hanging="425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本鄉轄內橋樑、地下道(如嘉里、花6鄉道地下道等)、機關、學校(政府立案公、私立學校及其附設幼兒園。) </w:t>
            </w:r>
          </w:p>
          <w:p w:rsidR="00190027" w:rsidRDefault="006F385A">
            <w:pPr>
              <w:pStyle w:val="Standard"/>
              <w:numPr>
                <w:ilvl w:val="0"/>
                <w:numId w:val="3"/>
              </w:numPr>
              <w:spacing w:line="400" w:lineRule="exact"/>
              <w:ind w:left="471" w:hanging="425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本所各公有廳舍、館舍、各部落聚會所。 </w:t>
            </w:r>
          </w:p>
          <w:p w:rsidR="00190027" w:rsidRDefault="006F385A">
            <w:pPr>
              <w:pStyle w:val="Standard"/>
              <w:numPr>
                <w:ilvl w:val="0"/>
                <w:numId w:val="3"/>
              </w:numPr>
              <w:spacing w:line="400" w:lineRule="exact"/>
              <w:ind w:left="471" w:hanging="425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本鄉反光鏡、交通標誌號誌、行道樹、電桿、路燈桿、其他公共設施。 </w:t>
            </w:r>
          </w:p>
          <w:p w:rsidR="00190027" w:rsidRDefault="006F385A">
            <w:pPr>
              <w:pStyle w:val="Standard"/>
              <w:numPr>
                <w:ilvl w:val="0"/>
                <w:numId w:val="3"/>
              </w:numPr>
              <w:spacing w:line="400" w:lineRule="exact"/>
              <w:ind w:left="471" w:hanging="425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本鄉轄內台9線沿線道路，旗幟懸掛需先向管轄權責單位申請，依該主管機關准駁後，依其規定辦理。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027" w:rsidRDefault="006F385A">
            <w:pPr>
              <w:pStyle w:val="Standard"/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請勿用鐵絲或膠帶 綑綁。</w:t>
            </w:r>
          </w:p>
          <w:p w:rsidR="00190027" w:rsidRDefault="006F385A">
            <w:pPr>
              <w:pStyle w:val="Standard"/>
              <w:numPr>
                <w:ilvl w:val="0"/>
                <w:numId w:val="4"/>
              </w:numPr>
              <w:spacing w:line="400" w:lineRule="exact"/>
              <w:ind w:left="471" w:hanging="425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競選廣告物之懸掛 或豎立不得妨礙公 共安全或交通秩 序。 </w:t>
            </w:r>
          </w:p>
          <w:p w:rsidR="00190027" w:rsidRDefault="006F385A">
            <w:pPr>
              <w:pStyle w:val="Standard"/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申請使用地點應經 主管機關同意。</w:t>
            </w:r>
          </w:p>
        </w:tc>
      </w:tr>
      <w:tr w:rsidR="00190027" w:rsidTr="00190027">
        <w:trPr>
          <w:cantSplit/>
          <w:trHeight w:val="5632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027" w:rsidRDefault="006F385A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027" w:rsidRDefault="006F385A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吉安鄉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027" w:rsidRDefault="006F385A">
            <w:pPr>
              <w:pStyle w:val="Standard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除下列地點禁止懸掛或豎立競選廣告物外，其餘地點開放。但法規另有其他規定者，依其規定： </w:t>
            </w:r>
          </w:p>
          <w:p w:rsidR="00190027" w:rsidRDefault="006F385A">
            <w:pPr>
              <w:pStyle w:val="Standard"/>
              <w:numPr>
                <w:ilvl w:val="0"/>
                <w:numId w:val="5"/>
              </w:numPr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本所管轄之公共設施及其用地：</w:t>
            </w:r>
          </w:p>
          <w:p w:rsidR="00190027" w:rsidRDefault="006F385A">
            <w:pPr>
              <w:pStyle w:val="Standard"/>
              <w:numPr>
                <w:ilvl w:val="0"/>
                <w:numId w:val="6"/>
              </w:numPr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人行道、公園、綠地、廣 場、觀光 步道、自行車道、公車等候站及其 公有用地範圍與附屬設施。</w:t>
            </w:r>
          </w:p>
          <w:p w:rsidR="00190027" w:rsidRDefault="006F385A">
            <w:pPr>
              <w:pStyle w:val="Standard"/>
              <w:numPr>
                <w:ilvl w:val="0"/>
                <w:numId w:val="6"/>
              </w:numPr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抽水站及各公有廳舍、館舍及市場。 </w:t>
            </w:r>
          </w:p>
          <w:p w:rsidR="00190027" w:rsidRDefault="006F385A">
            <w:pPr>
              <w:pStyle w:val="Standard"/>
              <w:numPr>
                <w:ilvl w:val="0"/>
                <w:numId w:val="6"/>
              </w:numPr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路燈、電線桿、反光鏡、交通標誌 號誌、行道樹。 </w:t>
            </w:r>
          </w:p>
          <w:p w:rsidR="00190027" w:rsidRDefault="006F385A">
            <w:pPr>
              <w:pStyle w:val="Standard"/>
              <w:numPr>
                <w:ilvl w:val="0"/>
                <w:numId w:val="6"/>
              </w:numPr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分隔島、橋樑、干城地下道、機 關、學校（政府立案公、私立學校 及其附設幼兒園)。 </w:t>
            </w:r>
          </w:p>
          <w:p w:rsidR="00190027" w:rsidRDefault="006F385A">
            <w:pPr>
              <w:pStyle w:val="Standard"/>
              <w:numPr>
                <w:ilvl w:val="0"/>
                <w:numId w:val="5"/>
              </w:numPr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本所投開票所及投開票所30公尺內道路。 </w:t>
            </w:r>
          </w:p>
          <w:p w:rsidR="00190027" w:rsidRDefault="006F385A">
            <w:pPr>
              <w:pStyle w:val="Standard"/>
              <w:numPr>
                <w:ilvl w:val="0"/>
                <w:numId w:val="5"/>
              </w:numPr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其餘未盡規範之本所管轄公共設施，均不可懸掛或豎立競選廣告物。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027" w:rsidRDefault="006F385A">
            <w:pPr>
              <w:pStyle w:val="Standard"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請用單面旗規格長約 170*寬60公分之旗幟，請勿用鐵 絲、繩、帶及膠帶綑綁或其他黏著劑。 </w:t>
            </w:r>
          </w:p>
          <w:p w:rsidR="00190027" w:rsidRDefault="006F385A">
            <w:pPr>
              <w:pStyle w:val="Standard"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懸掛旗幟時請高逾 地面二公尺以上， 其競選廣告物之懸 掛或豎立不得妨礙 公共安全或交通秩 序。 </w:t>
            </w:r>
          </w:p>
          <w:p w:rsidR="00190027" w:rsidRDefault="006F385A">
            <w:pPr>
              <w:pStyle w:val="Standard"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申請使用地點應經 主管機關同意。</w:t>
            </w:r>
          </w:p>
        </w:tc>
      </w:tr>
      <w:tr w:rsidR="00190027" w:rsidTr="00190027">
        <w:trPr>
          <w:cantSplit/>
          <w:trHeight w:val="4101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027" w:rsidRDefault="006F385A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lastRenderedPageBreak/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027" w:rsidRDefault="006F385A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>壽豐鄉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027" w:rsidRDefault="006F385A">
            <w:pPr>
              <w:pStyle w:val="Standard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除橋樑、機關、學校（政府立案公、私立學校及其附設幼兒園、幼稚園）及投開票所30公尺內道路不得懸掛或豎立競選廣告物，其餘地點原則開放可懸掛或豎立競選廣告物，但法規另有其他規定者，依其規定。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027" w:rsidRDefault="006F385A">
            <w:pPr>
              <w:pStyle w:val="Standard"/>
              <w:numPr>
                <w:ilvl w:val="0"/>
                <w:numId w:val="8"/>
              </w:numPr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請勿用鐵絲或膠帶綑綁。</w:t>
            </w:r>
          </w:p>
          <w:p w:rsidR="00190027" w:rsidRDefault="006F385A">
            <w:pPr>
              <w:pStyle w:val="Standard"/>
              <w:numPr>
                <w:ilvl w:val="0"/>
                <w:numId w:val="8"/>
              </w:numPr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競選廣告物之懸掛或豎立不得妨礙公共安全或交通秩序。</w:t>
            </w:r>
          </w:p>
        </w:tc>
      </w:tr>
      <w:tr w:rsidR="00190027" w:rsidTr="00190027">
        <w:trPr>
          <w:cantSplit/>
          <w:trHeight w:val="5632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027" w:rsidRDefault="006F385A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027" w:rsidRDefault="006F385A">
            <w:pPr>
              <w:pStyle w:val="Standard"/>
              <w:jc w:val="center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>光復鄉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027" w:rsidRDefault="006F385A">
            <w:pPr>
              <w:pStyle w:val="Standard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本鄉轄內除下列地點禁止懸掛或豎立競選廣告物、標語、看板、布條、旗幟、貼紙、立牌外，其餘地點原則開放。</w:t>
            </w:r>
          </w:p>
          <w:p w:rsidR="00190027" w:rsidRDefault="006F385A">
            <w:pPr>
              <w:pStyle w:val="Standard"/>
              <w:numPr>
                <w:ilvl w:val="3"/>
                <w:numId w:val="8"/>
              </w:numPr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橋樑、機關(構)、學校(政府立案之公、私立學校及其附設托兒所、幼稚園)及其用地範圍內各項設施設備。</w:t>
            </w:r>
          </w:p>
          <w:p w:rsidR="00190027" w:rsidRDefault="006F385A">
            <w:pPr>
              <w:pStyle w:val="Standard"/>
              <w:numPr>
                <w:ilvl w:val="3"/>
                <w:numId w:val="8"/>
              </w:numPr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本鄉各投(開)票所及其30公尺內道路。</w:t>
            </w:r>
          </w:p>
          <w:p w:rsidR="00190027" w:rsidRDefault="006F385A">
            <w:pPr>
              <w:pStyle w:val="Standard"/>
              <w:numPr>
                <w:ilvl w:val="3"/>
                <w:numId w:val="8"/>
              </w:numPr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本鄉所屬各公共設施及廳舍(含大安圖書館、舊中正圖書館、農林廳宿舍、老人會館、集會所、活動中心等)用地範圍內各項設施設備。</w:t>
            </w:r>
          </w:p>
          <w:p w:rsidR="00190027" w:rsidRDefault="006F385A">
            <w:pPr>
              <w:pStyle w:val="Standard"/>
              <w:numPr>
                <w:ilvl w:val="3"/>
                <w:numId w:val="8"/>
              </w:numPr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本鄉公有停車場、公有零售巿場用地範圍內各項設施設備。</w:t>
            </w:r>
          </w:p>
          <w:p w:rsidR="00190027" w:rsidRDefault="006F385A">
            <w:pPr>
              <w:pStyle w:val="Standard"/>
              <w:numPr>
                <w:ilvl w:val="3"/>
                <w:numId w:val="8"/>
              </w:numPr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本鄉公共設施設備(人行道、反光鏡、交通號誌、交通標誌)。</w:t>
            </w:r>
          </w:p>
          <w:p w:rsidR="00190027" w:rsidRDefault="006F385A">
            <w:pPr>
              <w:pStyle w:val="Standard"/>
              <w:numPr>
                <w:ilvl w:val="3"/>
                <w:numId w:val="8"/>
              </w:numPr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本鄉公共公園、社區綠美化公園用地範圍內各項設施設備。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027" w:rsidRDefault="006F385A">
            <w:pPr>
              <w:pStyle w:val="Standard"/>
              <w:spacing w:line="32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請用單面旗規格長約170*寬60公分之旗幟，並請勿使用鐵絲或膠帶綑綁。懸掛時應高逾地面二公尺以上，避免影響駕駛人視線，以確保行車安全。</w:t>
            </w:r>
          </w:p>
        </w:tc>
      </w:tr>
      <w:tr w:rsidR="00190027" w:rsidTr="00190027">
        <w:trPr>
          <w:cantSplit/>
          <w:trHeight w:val="367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027" w:rsidRDefault="006F385A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lastRenderedPageBreak/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027" w:rsidRDefault="006F385A">
            <w:pPr>
              <w:pStyle w:val="Standard"/>
              <w:jc w:val="center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>豐濱鄉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027" w:rsidRDefault="006F385A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除橋樑、政府機關、學校(政府立案公、私立學校及其附設托兒所、幼稚園)及投開票所30公尺內道路不得懸掛或豎立外，其餘地點原則上開放。但依其他法規規定禁止者，依其他法規處理。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027" w:rsidRDefault="006F385A">
            <w:pPr>
              <w:pStyle w:val="Standard"/>
              <w:spacing w:line="320" w:lineRule="exact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請用單面旗規格長約170*寬60公分之旗幟，請勿用鐵絲或膠帶綁。懸掛旗幟時請高逾地面二公尺以上，以確保行車安全。</w:t>
            </w:r>
          </w:p>
        </w:tc>
      </w:tr>
      <w:tr w:rsidR="00190027" w:rsidTr="00190027">
        <w:trPr>
          <w:cantSplit/>
          <w:trHeight w:val="5632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027" w:rsidRDefault="006F385A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027" w:rsidRDefault="006F385A">
            <w:pPr>
              <w:pStyle w:val="Standard"/>
              <w:jc w:val="center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>瑞穗鄉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027" w:rsidRDefault="006F385A">
            <w:pPr>
              <w:snapToGrid w:val="0"/>
              <w:ind w:left="105"/>
              <w:rPr>
                <w:rFonts w:ascii="標楷體" w:eastAsia="標楷體" w:hAnsi="標楷體" w:cs="標楷體"/>
                <w:sz w:val="32"/>
                <w:szCs w:val="32"/>
                <w:lang w:bidi="ar-SA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bidi="ar-SA"/>
              </w:rPr>
              <w:t>本鄉轄內除下列地點禁止懸掛或豎立競選廣告物、標語、看板、布條、旗幟、貼紙、立牌外，其餘地點原則開放。</w:t>
            </w:r>
          </w:p>
          <w:p w:rsidR="00190027" w:rsidRDefault="006F385A">
            <w:pPr>
              <w:pStyle w:val="a6"/>
              <w:numPr>
                <w:ilvl w:val="0"/>
                <w:numId w:val="9"/>
              </w:numPr>
              <w:suppressAutoHyphens w:val="0"/>
              <w:rPr>
                <w:rFonts w:ascii="標楷體" w:eastAsia="標楷體" w:hAnsi="標楷體" w:cs="標楷體"/>
                <w:sz w:val="32"/>
                <w:szCs w:val="32"/>
                <w:lang w:bidi="ar-SA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bidi="ar-SA"/>
              </w:rPr>
              <w:t>橋樑、機關(構)、學校（政府立案之公、私立學校及其附設托兒所、幼稚園）及其用地範圍內各項設施設備。</w:t>
            </w:r>
          </w:p>
          <w:p w:rsidR="00190027" w:rsidRDefault="006F385A">
            <w:pPr>
              <w:pStyle w:val="a6"/>
              <w:numPr>
                <w:ilvl w:val="0"/>
                <w:numId w:val="9"/>
              </w:numPr>
              <w:suppressAutoHyphens w:val="0"/>
              <w:rPr>
                <w:rFonts w:ascii="標楷體" w:eastAsia="標楷體" w:hAnsi="標楷體" w:cs="標楷體"/>
                <w:sz w:val="32"/>
                <w:szCs w:val="32"/>
                <w:lang w:bidi="ar-SA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bidi="ar-SA"/>
              </w:rPr>
              <w:t>本鄉各投開票所30公尺內道路。</w:t>
            </w:r>
          </w:p>
          <w:p w:rsidR="00190027" w:rsidRDefault="006F385A">
            <w:pPr>
              <w:pStyle w:val="a6"/>
              <w:numPr>
                <w:ilvl w:val="0"/>
                <w:numId w:val="9"/>
              </w:numPr>
              <w:suppressAutoHyphens w:val="0"/>
              <w:rPr>
                <w:rFonts w:hint="eastAsia"/>
              </w:rPr>
            </w:pPr>
            <w:r>
              <w:rPr>
                <w:rFonts w:ascii="Times New Roman" w:eastAsia="標楷體" w:hAnsi="Times New Roman" w:cs="Times New Roman"/>
                <w:sz w:val="32"/>
                <w:szCs w:val="32"/>
                <w:lang w:bidi="ar-SA"/>
              </w:rPr>
              <w:t>本鄉所屬各公共設施及廳舍</w:t>
            </w:r>
            <w:r>
              <w:rPr>
                <w:rFonts w:ascii="Times New Roman" w:eastAsia="標楷體" w:hAnsi="Times New Roman" w:cs="Times New Roman"/>
                <w:sz w:val="32"/>
                <w:szCs w:val="32"/>
                <w:lang w:bidi="ar-SA"/>
              </w:rPr>
              <w:t>(</w:t>
            </w:r>
            <w:r>
              <w:rPr>
                <w:rFonts w:ascii="Times New Roman" w:eastAsia="標楷體" w:hAnsi="Times New Roman" w:cs="Times New Roman"/>
                <w:sz w:val="32"/>
                <w:szCs w:val="32"/>
                <w:lang w:bidi="ar-SA"/>
              </w:rPr>
              <w:t>含集會所、活動中心等</w:t>
            </w:r>
            <w:r>
              <w:rPr>
                <w:rFonts w:ascii="Times New Roman" w:eastAsia="標楷體" w:hAnsi="Times New Roman" w:cs="Times New Roman"/>
                <w:sz w:val="32"/>
                <w:szCs w:val="32"/>
                <w:lang w:bidi="ar-SA"/>
              </w:rPr>
              <w:t>)</w:t>
            </w:r>
            <w:r>
              <w:rPr>
                <w:rFonts w:ascii="Times New Roman" w:eastAsia="標楷體" w:hAnsi="Times New Roman" w:cs="Times New Roman"/>
                <w:sz w:val="32"/>
                <w:szCs w:val="32"/>
                <w:lang w:bidi="ar-SA"/>
              </w:rPr>
              <w:t>用地範圍內各項設施設備。</w:t>
            </w:r>
          </w:p>
          <w:p w:rsidR="00190027" w:rsidRDefault="006F385A">
            <w:pPr>
              <w:pStyle w:val="a6"/>
              <w:numPr>
                <w:ilvl w:val="0"/>
                <w:numId w:val="9"/>
              </w:numPr>
              <w:suppressAutoHyphens w:val="0"/>
              <w:rPr>
                <w:rFonts w:ascii="Times New Roman" w:eastAsia="標楷體" w:hAnsi="Times New Roman" w:cs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標楷體" w:hAnsi="Times New Roman" w:cs="Times New Roman"/>
                <w:sz w:val="32"/>
                <w:szCs w:val="32"/>
                <w:lang w:bidi="ar-SA"/>
              </w:rPr>
              <w:t>本鄉公共設施設備</w:t>
            </w:r>
            <w:r>
              <w:rPr>
                <w:rFonts w:ascii="Times New Roman" w:eastAsia="標楷體" w:hAnsi="Times New Roman" w:cs="Times New Roman"/>
                <w:sz w:val="32"/>
                <w:szCs w:val="32"/>
                <w:lang w:bidi="ar-SA"/>
              </w:rPr>
              <w:t>(</w:t>
            </w:r>
            <w:r>
              <w:rPr>
                <w:rFonts w:ascii="Times New Roman" w:eastAsia="標楷體" w:hAnsi="Times New Roman" w:cs="Times New Roman"/>
                <w:sz w:val="32"/>
                <w:szCs w:val="32"/>
                <w:lang w:bidi="ar-SA"/>
              </w:rPr>
              <w:t>人行道、反光鏡、交通號誌、交通標誌</w:t>
            </w:r>
            <w:r>
              <w:rPr>
                <w:rFonts w:ascii="Times New Roman" w:eastAsia="標楷體" w:hAnsi="Times New Roman" w:cs="Times New Roman"/>
                <w:sz w:val="32"/>
                <w:szCs w:val="32"/>
                <w:lang w:bidi="ar-SA"/>
              </w:rPr>
              <w:t>)</w:t>
            </w:r>
            <w:r>
              <w:rPr>
                <w:rFonts w:ascii="Times New Roman" w:eastAsia="標楷體" w:hAnsi="Times New Roman" w:cs="Times New Roman"/>
                <w:sz w:val="32"/>
                <w:szCs w:val="32"/>
                <w:lang w:bidi="ar-SA"/>
              </w:rPr>
              <w:t>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027" w:rsidRDefault="006F385A">
            <w:pPr>
              <w:pStyle w:val="Standard"/>
              <w:spacing w:line="320" w:lineRule="exact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請用單面旗規格長約170*寬60公分之旗幟，請勿用鐵絲或膠帶綁。懸掛旗幟時請高逾地面二公尺以上，以確保行車安全。</w:t>
            </w:r>
          </w:p>
        </w:tc>
      </w:tr>
      <w:tr w:rsidR="00190027" w:rsidTr="00190027">
        <w:trPr>
          <w:cantSplit/>
          <w:trHeight w:val="381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027" w:rsidRDefault="006F385A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027" w:rsidRDefault="006F385A">
            <w:pPr>
              <w:pStyle w:val="Standard"/>
              <w:jc w:val="center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>富里鄉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027" w:rsidRDefault="006F385A">
            <w:pPr>
              <w:pStyle w:val="Standard"/>
              <w:spacing w:line="32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除橋樑、政府機關、學校(政府立案公、私立學校及其附設托兒所、幼稚園)及投開票所30公尺內道路不得懸掛或豎立外，其餘地點原則開放。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027" w:rsidRDefault="006F385A">
            <w:pPr>
              <w:pStyle w:val="Standard"/>
              <w:spacing w:line="32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請用單面旗規格長約170*寬60公分之旗幟，請勿用鐵絲或膠帶綁。懸掛旗幟時請高逾地面二公尺以上，以確保行車安全。</w:t>
            </w:r>
          </w:p>
        </w:tc>
      </w:tr>
      <w:tr w:rsidR="00190027" w:rsidTr="00190027">
        <w:trPr>
          <w:cantSplit/>
          <w:trHeight w:val="4952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027" w:rsidRDefault="006F385A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lastRenderedPageBreak/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027" w:rsidRDefault="006F385A">
            <w:pPr>
              <w:pStyle w:val="Standard"/>
              <w:jc w:val="center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>秀林鄉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027" w:rsidRDefault="006F385A">
            <w:pPr>
              <w:pStyle w:val="Standard"/>
              <w:spacing w:line="32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本鄉轄內除下列地點禁止懸掛或豎立競選廣告物、標語、看板、布條、旗幟、貼紙、立牌外，其餘地點原則開放。</w:t>
            </w:r>
          </w:p>
          <w:p w:rsidR="00190027" w:rsidRDefault="006F385A">
            <w:pPr>
              <w:pStyle w:val="Standard"/>
              <w:numPr>
                <w:ilvl w:val="3"/>
                <w:numId w:val="9"/>
              </w:numPr>
              <w:spacing w:line="32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橋樑、機關(構)、學校（政府立案之公/私立學校及其附設托兒所、幼稚園）及其用地範圍內各項設施設備。</w:t>
            </w:r>
          </w:p>
          <w:p w:rsidR="00190027" w:rsidRDefault="006F385A">
            <w:pPr>
              <w:pStyle w:val="Standard"/>
              <w:numPr>
                <w:ilvl w:val="3"/>
                <w:numId w:val="9"/>
              </w:numPr>
              <w:spacing w:line="32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本鄉各投(開)票所及其30公尺內道路。</w:t>
            </w:r>
          </w:p>
          <w:p w:rsidR="00190027" w:rsidRDefault="006F385A">
            <w:pPr>
              <w:pStyle w:val="Standard"/>
              <w:numPr>
                <w:ilvl w:val="3"/>
                <w:numId w:val="9"/>
              </w:numPr>
              <w:spacing w:line="32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本鄉所屬各公共設施及廳舍(含集會所、活動中心等)用地範圍內各項設施設備。</w:t>
            </w:r>
          </w:p>
          <w:p w:rsidR="00190027" w:rsidRDefault="006F385A">
            <w:pPr>
              <w:pStyle w:val="Standard"/>
              <w:numPr>
                <w:ilvl w:val="3"/>
                <w:numId w:val="9"/>
              </w:numPr>
              <w:spacing w:line="32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本鄉公共設施設備(人行道、反光鏡、交通號誌、交通標誌)。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027" w:rsidRDefault="006F385A">
            <w:pPr>
              <w:pStyle w:val="Standard"/>
              <w:spacing w:line="32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競選廣告物之懸掛或豎立不得妨礙公共安全或交通序。</w:t>
            </w:r>
          </w:p>
        </w:tc>
      </w:tr>
      <w:tr w:rsidR="00190027" w:rsidTr="00190027">
        <w:trPr>
          <w:cantSplit/>
          <w:trHeight w:val="5632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027" w:rsidRDefault="006F385A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027" w:rsidRDefault="006F385A">
            <w:pPr>
              <w:pStyle w:val="Standard"/>
              <w:jc w:val="center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>萬榮鄉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027" w:rsidRDefault="006F385A">
            <w:pPr>
              <w:pStyle w:val="Standard"/>
              <w:snapToGrid w:val="0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除橋樑、政府機關、學校(政府立案公、私立學校及其附設托兒所、幼稚園)、其他公共設施及其用地及投開票所30公尺內道路不得懸掛或豎立外，其餘地點原則開放。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0027" w:rsidRDefault="006F385A">
            <w:pPr>
              <w:pStyle w:val="Standard"/>
              <w:numPr>
                <w:ilvl w:val="0"/>
                <w:numId w:val="10"/>
              </w:numPr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請用單面旗規格長約170*寬60公分之旗幟，請勿用鐵絲或膠帶綁。</w:t>
            </w:r>
          </w:p>
          <w:p w:rsidR="00190027" w:rsidRDefault="006F385A">
            <w:pPr>
              <w:pStyle w:val="Standard"/>
              <w:numPr>
                <w:ilvl w:val="0"/>
                <w:numId w:val="10"/>
              </w:numPr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懸掛旗幟時請高逾地面二公尺以上，以確保行車安全。</w:t>
            </w:r>
          </w:p>
        </w:tc>
      </w:tr>
      <w:tr w:rsidR="00190027" w:rsidTr="00190027">
        <w:trPr>
          <w:cantSplit/>
          <w:trHeight w:val="5632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027" w:rsidRDefault="006F385A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lastRenderedPageBreak/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027" w:rsidRDefault="006F385A">
            <w:pPr>
              <w:pStyle w:val="Standard"/>
              <w:jc w:val="center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>卓溪鄉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027" w:rsidRDefault="006F385A">
            <w:pPr>
              <w:pStyle w:val="Standard"/>
              <w:spacing w:line="400" w:lineRule="exact"/>
            </w:pPr>
            <w:r>
              <w:rPr>
                <w:rFonts w:ascii="標楷體" w:eastAsia="標楷體" w:hAnsi="標楷體" w:cs="標楷體"/>
                <w:sz w:val="32"/>
              </w:rPr>
              <w:t>除橋樑、政府機關、學校(政府立案公、私立學校及其附設托兒所、幼稚園)及投開票所30公尺內道路不得懸掛或豎立外，其餘地點原則上開放。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027" w:rsidRDefault="006F385A">
            <w:pPr>
              <w:pStyle w:val="Standard"/>
              <w:numPr>
                <w:ilvl w:val="0"/>
                <w:numId w:val="11"/>
              </w:numPr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請用單面旗規格長約170*寬60公分之旗幟，請勿用鐵絲或膠帶綁。</w:t>
            </w:r>
          </w:p>
          <w:p w:rsidR="00190027" w:rsidRDefault="006F385A">
            <w:pPr>
              <w:pStyle w:val="Standard"/>
              <w:numPr>
                <w:ilvl w:val="0"/>
                <w:numId w:val="11"/>
              </w:numPr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懸掛旗幟時請高逾地面二公尺以上，以確保行車安全。</w:t>
            </w:r>
          </w:p>
        </w:tc>
      </w:tr>
    </w:tbl>
    <w:p w:rsidR="00190027" w:rsidRDefault="00190027">
      <w:pPr>
        <w:pStyle w:val="Standard"/>
        <w:rPr>
          <w:sz w:val="16"/>
        </w:rPr>
      </w:pPr>
    </w:p>
    <w:p w:rsidR="00190027" w:rsidRDefault="00190027">
      <w:pPr>
        <w:pStyle w:val="Standard"/>
        <w:rPr>
          <w:sz w:val="16"/>
        </w:rPr>
      </w:pPr>
    </w:p>
    <w:p w:rsidR="00190027" w:rsidRDefault="00190027">
      <w:pPr>
        <w:pStyle w:val="Standard"/>
        <w:rPr>
          <w:sz w:val="16"/>
        </w:rPr>
      </w:pPr>
    </w:p>
    <w:p w:rsidR="00190027" w:rsidRDefault="00190027">
      <w:pPr>
        <w:pStyle w:val="Standard"/>
        <w:rPr>
          <w:sz w:val="16"/>
        </w:rPr>
      </w:pPr>
    </w:p>
    <w:p w:rsidR="00190027" w:rsidRDefault="00190027">
      <w:pPr>
        <w:pStyle w:val="Standard"/>
        <w:rPr>
          <w:sz w:val="16"/>
        </w:rPr>
      </w:pPr>
    </w:p>
    <w:p w:rsidR="00190027" w:rsidRDefault="00190027">
      <w:pPr>
        <w:pStyle w:val="Standard"/>
        <w:rPr>
          <w:sz w:val="16"/>
        </w:rPr>
      </w:pPr>
    </w:p>
    <w:p w:rsidR="00190027" w:rsidRDefault="00190027">
      <w:pPr>
        <w:pStyle w:val="Standard"/>
        <w:rPr>
          <w:sz w:val="16"/>
        </w:rPr>
      </w:pPr>
    </w:p>
    <w:sectPr w:rsidR="00190027" w:rsidSect="00190027">
      <w:pgSz w:w="11906" w:h="16838"/>
      <w:pgMar w:top="1588" w:right="1701" w:bottom="90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0A0" w:rsidRDefault="002A70A0" w:rsidP="00190027">
      <w:pPr>
        <w:rPr>
          <w:rFonts w:hint="eastAsia"/>
        </w:rPr>
      </w:pPr>
      <w:r>
        <w:separator/>
      </w:r>
    </w:p>
  </w:endnote>
  <w:endnote w:type="continuationSeparator" w:id="0">
    <w:p w:rsidR="002A70A0" w:rsidRDefault="002A70A0" w:rsidP="0019002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0A0" w:rsidRDefault="002A70A0" w:rsidP="00190027">
      <w:pPr>
        <w:rPr>
          <w:rFonts w:hint="eastAsia"/>
        </w:rPr>
      </w:pPr>
      <w:r w:rsidRPr="00190027">
        <w:rPr>
          <w:color w:val="000000"/>
        </w:rPr>
        <w:separator/>
      </w:r>
    </w:p>
  </w:footnote>
  <w:footnote w:type="continuationSeparator" w:id="0">
    <w:p w:rsidR="002A70A0" w:rsidRDefault="002A70A0" w:rsidP="0019002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01C15"/>
    <w:multiLevelType w:val="multilevel"/>
    <w:tmpl w:val="26A2832C"/>
    <w:lvl w:ilvl="0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622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CC08D4"/>
    <w:multiLevelType w:val="multilevel"/>
    <w:tmpl w:val="BE54214C"/>
    <w:lvl w:ilvl="0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622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AF4A0A"/>
    <w:multiLevelType w:val="multilevel"/>
    <w:tmpl w:val="4CB2DF04"/>
    <w:lvl w:ilvl="0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1B68A4"/>
    <w:multiLevelType w:val="multilevel"/>
    <w:tmpl w:val="662405DE"/>
    <w:lvl w:ilvl="0">
      <w:start w:val="1"/>
      <w:numFmt w:val="decimal"/>
      <w:lvlText w:val="(%1)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AA613D4"/>
    <w:multiLevelType w:val="multilevel"/>
    <w:tmpl w:val="C3D0A814"/>
    <w:lvl w:ilvl="0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DF3591"/>
    <w:multiLevelType w:val="multilevel"/>
    <w:tmpl w:val="543E51E4"/>
    <w:lvl w:ilvl="0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622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4A5B03"/>
    <w:multiLevelType w:val="multilevel"/>
    <w:tmpl w:val="8F1A785A"/>
    <w:lvl w:ilvl="0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73933E5"/>
    <w:multiLevelType w:val="multilevel"/>
    <w:tmpl w:val="1506ED96"/>
    <w:lvl w:ilvl="0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1440D5D"/>
    <w:multiLevelType w:val="multilevel"/>
    <w:tmpl w:val="DB4C850A"/>
    <w:lvl w:ilvl="0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044057B"/>
    <w:multiLevelType w:val="multilevel"/>
    <w:tmpl w:val="FC922DB8"/>
    <w:lvl w:ilvl="0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49338C9"/>
    <w:multiLevelType w:val="multilevel"/>
    <w:tmpl w:val="6F2451D8"/>
    <w:lvl w:ilvl="0">
      <w:start w:val="1"/>
      <w:numFmt w:val="decimal"/>
      <w:lvlText w:val="%1."/>
      <w:lvlJc w:val="left"/>
      <w:pPr>
        <w:ind w:left="375" w:hanging="375"/>
      </w:pPr>
      <w:rPr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48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4"/>
  </w:num>
  <w:num w:numId="5">
    <w:abstractNumId w:val="9"/>
  </w:num>
  <w:num w:numId="6">
    <w:abstractNumId w:val="3"/>
  </w:num>
  <w:num w:numId="7">
    <w:abstractNumId w:val="7"/>
  </w:num>
  <w:num w:numId="8">
    <w:abstractNumId w:val="1"/>
  </w:num>
  <w:num w:numId="9">
    <w:abstractNumId w:val="10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27"/>
    <w:rsid w:val="0017697A"/>
    <w:rsid w:val="00190027"/>
    <w:rsid w:val="002A70A0"/>
    <w:rsid w:val="006F385A"/>
    <w:rsid w:val="009B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54EDBF-8CAC-4AD3-A887-A0FF7610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190027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90027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190027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190027"/>
    <w:rPr>
      <w:rFonts w:eastAsia="標楷體"/>
      <w:sz w:val="32"/>
    </w:rPr>
  </w:style>
  <w:style w:type="paragraph" w:styleId="a3">
    <w:name w:val="List"/>
    <w:basedOn w:val="Textbody"/>
    <w:rsid w:val="00190027"/>
    <w:rPr>
      <w:rFonts w:cs="Lucida Sans"/>
    </w:rPr>
  </w:style>
  <w:style w:type="paragraph" w:styleId="a4">
    <w:name w:val="caption"/>
    <w:basedOn w:val="Standard"/>
    <w:rsid w:val="00190027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190027"/>
    <w:pPr>
      <w:suppressLineNumbers/>
    </w:pPr>
    <w:rPr>
      <w:rFonts w:cs="Lucida Sans"/>
    </w:rPr>
  </w:style>
  <w:style w:type="paragraph" w:styleId="a5">
    <w:name w:val="Balloon Text"/>
    <w:basedOn w:val="Standard"/>
    <w:rsid w:val="00190027"/>
    <w:rPr>
      <w:rFonts w:ascii="Arial" w:hAnsi="Arial" w:cs="Arial"/>
      <w:sz w:val="18"/>
      <w:szCs w:val="18"/>
    </w:rPr>
  </w:style>
  <w:style w:type="paragraph" w:styleId="Web">
    <w:name w:val="Normal (Web)"/>
    <w:basedOn w:val="Standard"/>
    <w:rsid w:val="00190027"/>
    <w:pPr>
      <w:widowControl/>
      <w:spacing w:before="280" w:after="119"/>
    </w:pPr>
    <w:rPr>
      <w:rFonts w:ascii="新細明體, PMingLiU" w:hAnsi="新細明體, PMingLiU" w:cs="新細明體, PMingLiU"/>
    </w:rPr>
  </w:style>
  <w:style w:type="paragraph" w:customStyle="1" w:styleId="TableContents">
    <w:name w:val="Table Contents"/>
    <w:basedOn w:val="Standard"/>
    <w:rsid w:val="00190027"/>
    <w:pPr>
      <w:suppressLineNumbers/>
    </w:pPr>
  </w:style>
  <w:style w:type="paragraph" w:customStyle="1" w:styleId="TableHeading">
    <w:name w:val="Table Heading"/>
    <w:basedOn w:val="TableContents"/>
    <w:rsid w:val="00190027"/>
    <w:pPr>
      <w:jc w:val="center"/>
    </w:pPr>
    <w:rPr>
      <w:b/>
      <w:bCs/>
    </w:rPr>
  </w:style>
  <w:style w:type="paragraph" w:customStyle="1" w:styleId="cjk">
    <w:name w:val="cjk"/>
    <w:basedOn w:val="Standard"/>
    <w:rsid w:val="00190027"/>
    <w:pPr>
      <w:widowControl/>
      <w:suppressAutoHyphens w:val="0"/>
      <w:spacing w:before="280" w:after="280"/>
    </w:pPr>
    <w:rPr>
      <w:rFonts w:ascii="標楷體" w:eastAsia="標楷體" w:hAnsi="標楷體" w:cs="標楷體"/>
      <w:color w:val="000000"/>
      <w:kern w:val="0"/>
      <w:sz w:val="32"/>
      <w:szCs w:val="32"/>
    </w:rPr>
  </w:style>
  <w:style w:type="paragraph" w:styleId="a6">
    <w:name w:val="List Paragraph"/>
    <w:basedOn w:val="a"/>
    <w:rsid w:val="00190027"/>
    <w:pPr>
      <w:ind w:left="480"/>
    </w:pPr>
    <w:rPr>
      <w:rFonts w:cs="Mangal"/>
      <w:szCs w:val="21"/>
    </w:rPr>
  </w:style>
  <w:style w:type="paragraph" w:styleId="a7">
    <w:name w:val="header"/>
    <w:basedOn w:val="a"/>
    <w:rsid w:val="00190027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8">
    <w:name w:val="頁首 字元"/>
    <w:basedOn w:val="a0"/>
    <w:rsid w:val="00190027"/>
    <w:rPr>
      <w:rFonts w:cs="Mangal"/>
      <w:sz w:val="20"/>
      <w:szCs w:val="18"/>
    </w:rPr>
  </w:style>
  <w:style w:type="paragraph" w:styleId="a9">
    <w:name w:val="footer"/>
    <w:basedOn w:val="a"/>
    <w:rsid w:val="00190027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a">
    <w:name w:val="頁尾 字元"/>
    <w:basedOn w:val="a0"/>
    <w:rsid w:val="00190027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第七屆立法委員選舉花蓮縣轄內道路、橋樑、公園、機關（構）、</dc:title>
  <dc:creator>SuperXP</dc:creator>
  <cp:lastModifiedBy>邱凡紋</cp:lastModifiedBy>
  <cp:revision>2</cp:revision>
  <cp:lastPrinted>2025-07-03T07:36:00Z</cp:lastPrinted>
  <dcterms:created xsi:type="dcterms:W3CDTF">2025-07-16T02:23:00Z</dcterms:created>
  <dcterms:modified xsi:type="dcterms:W3CDTF">2025-07-16T02:23:00Z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