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5CB" w:rsidRPr="004E75E5" w:rsidRDefault="00827740" w:rsidP="004E75E5">
      <w:pPr>
        <w:widowControl/>
        <w:snapToGrid w:val="0"/>
        <w:spacing w:line="480" w:lineRule="atLeast"/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  <w:r w:rsidRPr="004E75E5">
        <w:rPr>
          <w:rFonts w:ascii="標楷體" w:eastAsia="標楷體" w:hAnsi="標楷體" w:cs="新細明體"/>
          <w:kern w:val="0"/>
          <w:sz w:val="28"/>
          <w:szCs w:val="28"/>
        </w:rPr>
        <w:t>臺東縣太麻里鄉保安林地墳墓遷葬晉堂優惠</w:t>
      </w:r>
      <w:r w:rsidR="00ED7C6E" w:rsidRPr="004E75E5">
        <w:rPr>
          <w:rFonts w:ascii="標楷體" w:eastAsia="標楷體" w:hAnsi="標楷體" w:cs="新細明體" w:hint="eastAsia"/>
          <w:kern w:val="0"/>
          <w:sz w:val="28"/>
          <w:szCs w:val="28"/>
        </w:rPr>
        <w:t>辦法</w:t>
      </w:r>
    </w:p>
    <w:p w:rsidR="00E424F9" w:rsidRPr="0067220E" w:rsidRDefault="0067220E" w:rsidP="0067220E">
      <w:pPr>
        <w:widowControl/>
        <w:snapToGrid w:val="0"/>
        <w:spacing w:line="480" w:lineRule="atLeast"/>
        <w:jc w:val="right"/>
        <w:rPr>
          <w:rFonts w:ascii="標楷體" w:eastAsia="標楷體" w:hAnsi="標楷體" w:cs="新細明體"/>
          <w:kern w:val="0"/>
          <w:sz w:val="18"/>
          <w:szCs w:val="24"/>
        </w:rPr>
      </w:pPr>
      <w:r w:rsidRPr="0067220E">
        <w:rPr>
          <w:rFonts w:ascii="標楷體" w:eastAsia="標楷體" w:hAnsi="標楷體" w:cs="新細明體" w:hint="eastAsia"/>
          <w:kern w:val="0"/>
          <w:sz w:val="18"/>
          <w:szCs w:val="24"/>
        </w:rPr>
        <w:t>中華民國111年00月00日訂定草案</w:t>
      </w:r>
    </w:p>
    <w:p w:rsidR="00827740" w:rsidRPr="004E75E5" w:rsidRDefault="007035CB" w:rsidP="009E13AB">
      <w:pPr>
        <w:widowControl/>
        <w:snapToGrid w:val="0"/>
        <w:spacing w:line="480" w:lineRule="atLeast"/>
        <w:ind w:left="848" w:hangingChars="303" w:hanging="848"/>
        <w:jc w:val="both"/>
        <w:rPr>
          <w:rFonts w:ascii="標楷體" w:eastAsia="標楷體" w:hAnsi="標楷體" w:cs="新細明體"/>
          <w:kern w:val="0"/>
          <w:szCs w:val="24"/>
        </w:rPr>
      </w:pPr>
      <w:r w:rsidRPr="004E75E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第一條　</w:t>
      </w:r>
      <w:r w:rsidR="00DC249F" w:rsidRPr="004E75E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　</w:t>
      </w:r>
      <w:r w:rsidR="00827740" w:rsidRPr="004E75E5">
        <w:rPr>
          <w:rFonts w:ascii="標楷體" w:eastAsia="標楷體" w:hAnsi="標楷體" w:cs="新細明體"/>
          <w:kern w:val="0"/>
          <w:sz w:val="28"/>
          <w:szCs w:val="28"/>
        </w:rPr>
        <w:t>臺東縣太麻里鄉公所為本鄉保安林地</w:t>
      </w:r>
      <w:r w:rsidR="004D7759" w:rsidRPr="004E75E5">
        <w:rPr>
          <w:rFonts w:ascii="標楷體" w:eastAsia="標楷體" w:hAnsi="標楷體" w:cs="新細明體" w:hint="eastAsia"/>
          <w:kern w:val="0"/>
          <w:sz w:val="28"/>
          <w:szCs w:val="28"/>
        </w:rPr>
        <w:t>內</w:t>
      </w:r>
      <w:r w:rsidR="00827740" w:rsidRPr="004E75E5">
        <w:rPr>
          <w:rFonts w:ascii="標楷體" w:eastAsia="標楷體" w:hAnsi="標楷體" w:cs="新細明體"/>
          <w:kern w:val="0"/>
          <w:sz w:val="28"/>
          <w:szCs w:val="28"/>
        </w:rPr>
        <w:t>墳墓，鼓勵民眾配合重要政策，加速自行起掘遷葬，將骨灰(骸)安奉於</w:t>
      </w:r>
      <w:r w:rsidR="003E182F" w:rsidRPr="004E75E5">
        <w:rPr>
          <w:rFonts w:ascii="標楷體" w:eastAsia="標楷體" w:hAnsi="標楷體" w:cs="新細明體"/>
          <w:kern w:val="0"/>
          <w:sz w:val="28"/>
          <w:szCs w:val="28"/>
        </w:rPr>
        <w:t>本鄉骨灰(骸)存放設施者</w:t>
      </w:r>
      <w:r w:rsidR="00827740" w:rsidRPr="004E75E5">
        <w:rPr>
          <w:rFonts w:ascii="標楷體" w:eastAsia="標楷體" w:hAnsi="標楷體" w:cs="新細明體"/>
          <w:kern w:val="0"/>
          <w:sz w:val="28"/>
          <w:szCs w:val="28"/>
        </w:rPr>
        <w:t>，爰依</w:t>
      </w:r>
      <w:r w:rsidR="00D03914" w:rsidRPr="004E75E5">
        <w:rPr>
          <w:rFonts w:ascii="標楷體" w:eastAsia="標楷體" w:hAnsi="標楷體" w:cs="新細明體"/>
          <w:kern w:val="0"/>
          <w:sz w:val="28"/>
          <w:szCs w:val="28"/>
        </w:rPr>
        <w:t>殯葬管理條例第三十九條</w:t>
      </w:r>
      <w:r w:rsidR="00A52C6F" w:rsidRPr="004E75E5">
        <w:rPr>
          <w:rFonts w:ascii="標楷體" w:eastAsia="標楷體" w:hAnsi="標楷體" w:cs="新細明體" w:hint="eastAsia"/>
          <w:kern w:val="0"/>
          <w:sz w:val="28"/>
          <w:szCs w:val="28"/>
        </w:rPr>
        <w:t>及本鄉殯葬管理自治條例第八條之</w:t>
      </w:r>
      <w:r w:rsidR="009E13AB">
        <w:rPr>
          <w:rFonts w:ascii="標楷體" w:eastAsia="標楷體" w:hAnsi="標楷體" w:cs="新細明體" w:hint="eastAsia"/>
          <w:kern w:val="0"/>
          <w:sz w:val="28"/>
          <w:szCs w:val="28"/>
        </w:rPr>
        <w:t>二</w:t>
      </w:r>
      <w:r w:rsidR="00D03914" w:rsidRPr="004E75E5">
        <w:rPr>
          <w:rFonts w:ascii="標楷體" w:eastAsia="標楷體" w:hAnsi="標楷體" w:cs="新細明體"/>
          <w:kern w:val="0"/>
          <w:sz w:val="28"/>
          <w:szCs w:val="28"/>
        </w:rPr>
        <w:t>規定，</w:t>
      </w:r>
      <w:r w:rsidR="00827740" w:rsidRPr="004E75E5">
        <w:rPr>
          <w:rFonts w:ascii="標楷體" w:eastAsia="標楷體" w:hAnsi="標楷體" w:cs="新細明體"/>
          <w:kern w:val="0"/>
          <w:sz w:val="28"/>
          <w:szCs w:val="28"/>
        </w:rPr>
        <w:t>特訂定本</w:t>
      </w:r>
      <w:r w:rsidR="00ED7C6E" w:rsidRPr="004E75E5">
        <w:rPr>
          <w:rFonts w:ascii="標楷體" w:eastAsia="標楷體" w:hAnsi="標楷體" w:cs="新細明體" w:hint="eastAsia"/>
          <w:kern w:val="0"/>
          <w:sz w:val="28"/>
          <w:szCs w:val="28"/>
        </w:rPr>
        <w:t>辦法</w:t>
      </w:r>
      <w:r w:rsidR="00827740" w:rsidRPr="004E75E5">
        <w:rPr>
          <w:rFonts w:ascii="標楷體" w:eastAsia="標楷體" w:hAnsi="標楷體" w:cs="新細明體"/>
          <w:kern w:val="0"/>
          <w:sz w:val="28"/>
          <w:szCs w:val="28"/>
        </w:rPr>
        <w:t>。</w:t>
      </w:r>
      <w:bookmarkStart w:id="0" w:name="_GoBack"/>
      <w:bookmarkEnd w:id="0"/>
    </w:p>
    <w:p w:rsidR="00827740" w:rsidRPr="004E75E5" w:rsidRDefault="00827740" w:rsidP="009E13AB">
      <w:pPr>
        <w:widowControl/>
        <w:snapToGrid w:val="0"/>
        <w:spacing w:line="480" w:lineRule="atLeast"/>
        <w:ind w:left="848" w:hangingChars="303" w:hanging="848"/>
        <w:jc w:val="both"/>
        <w:rPr>
          <w:rFonts w:ascii="標楷體" w:eastAsia="標楷體" w:hAnsi="標楷體" w:cs="新細明體"/>
          <w:kern w:val="0"/>
          <w:szCs w:val="24"/>
        </w:rPr>
      </w:pPr>
      <w:r w:rsidRPr="004E75E5">
        <w:rPr>
          <w:rFonts w:ascii="標楷體" w:eastAsia="標楷體" w:hAnsi="標楷體" w:cs="新細明體"/>
          <w:kern w:val="0"/>
          <w:sz w:val="28"/>
          <w:szCs w:val="28"/>
        </w:rPr>
        <w:t>第二條</w:t>
      </w:r>
      <w:r w:rsidR="00DC249F" w:rsidRPr="004E75E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　　</w:t>
      </w:r>
      <w:r w:rsidR="00ED7C6E" w:rsidRPr="004E75E5">
        <w:rPr>
          <w:rFonts w:ascii="標楷體" w:eastAsia="標楷體" w:hAnsi="標楷體" w:cs="新細明體"/>
          <w:kern w:val="0"/>
          <w:sz w:val="28"/>
          <w:szCs w:val="28"/>
        </w:rPr>
        <w:t>本辦法</w:t>
      </w:r>
      <w:r w:rsidRPr="004E75E5">
        <w:rPr>
          <w:rFonts w:ascii="標楷體" w:eastAsia="標楷體" w:hAnsi="標楷體" w:cs="新細明體"/>
          <w:kern w:val="0"/>
          <w:sz w:val="28"/>
          <w:szCs w:val="28"/>
        </w:rPr>
        <w:t>之主管機關為太麻里鄉公所(以下稱本所)，執行單位為本所民政課。</w:t>
      </w:r>
    </w:p>
    <w:p w:rsidR="00827740" w:rsidRPr="004E75E5" w:rsidRDefault="00827740" w:rsidP="004E75E5">
      <w:pPr>
        <w:widowControl/>
        <w:snapToGrid w:val="0"/>
        <w:spacing w:line="480" w:lineRule="atLeast"/>
        <w:jc w:val="both"/>
        <w:rPr>
          <w:rFonts w:ascii="標楷體" w:eastAsia="標楷體" w:hAnsi="標楷體" w:cs="新細明體"/>
          <w:kern w:val="0"/>
          <w:szCs w:val="24"/>
        </w:rPr>
      </w:pPr>
      <w:r w:rsidRPr="004E75E5">
        <w:rPr>
          <w:rFonts w:ascii="標楷體" w:eastAsia="標楷體" w:hAnsi="標楷體" w:cs="新細明體"/>
          <w:kern w:val="0"/>
          <w:sz w:val="28"/>
          <w:szCs w:val="28"/>
        </w:rPr>
        <w:t>第三條</w:t>
      </w:r>
      <w:r w:rsidRPr="004E75E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="00ED7C6E" w:rsidRPr="004E75E5">
        <w:rPr>
          <w:rFonts w:ascii="標楷體" w:eastAsia="標楷體" w:hAnsi="標楷體" w:cs="新細明體"/>
          <w:kern w:val="0"/>
          <w:sz w:val="28"/>
          <w:szCs w:val="28"/>
        </w:rPr>
        <w:t>本辦法</w:t>
      </w:r>
      <w:r w:rsidRPr="004E75E5">
        <w:rPr>
          <w:rFonts w:ascii="標楷體" w:eastAsia="標楷體" w:hAnsi="標楷體" w:cs="新細明體"/>
          <w:kern w:val="0"/>
          <w:sz w:val="28"/>
          <w:szCs w:val="28"/>
        </w:rPr>
        <w:t>之適用範圍及優惠標準如下：</w:t>
      </w:r>
    </w:p>
    <w:p w:rsidR="00827740" w:rsidRPr="004E75E5" w:rsidRDefault="00827740" w:rsidP="004E75E5">
      <w:pPr>
        <w:pStyle w:val="a"/>
        <w:snapToGrid w:val="0"/>
        <w:spacing w:line="480" w:lineRule="atLeast"/>
        <w:ind w:left="1985" w:hanging="567"/>
        <w:jc w:val="both"/>
        <w:rPr>
          <w:rFonts w:ascii="標楷體" w:eastAsia="標楷體" w:hAnsi="標楷體"/>
          <w:color w:val="auto"/>
        </w:rPr>
      </w:pPr>
      <w:r w:rsidRPr="004E75E5">
        <w:rPr>
          <w:rFonts w:ascii="標楷體" w:eastAsia="標楷體" w:hAnsi="標楷體"/>
          <w:color w:val="auto"/>
        </w:rPr>
        <w:t>介於本鄉保安林內及其週邊土地墳墓，於公告期限內，得自行遷葬安奉本鄉骨灰(骸)存放設施者，減收新臺幣一萬五千元整。</w:t>
      </w:r>
    </w:p>
    <w:p w:rsidR="00827740" w:rsidRPr="004E75E5" w:rsidRDefault="00827740" w:rsidP="004E75E5">
      <w:pPr>
        <w:pStyle w:val="a"/>
        <w:snapToGrid w:val="0"/>
        <w:spacing w:line="480" w:lineRule="atLeast"/>
        <w:ind w:left="1985" w:hanging="567"/>
        <w:jc w:val="both"/>
        <w:rPr>
          <w:rFonts w:ascii="標楷體" w:eastAsia="標楷體" w:hAnsi="標楷體"/>
          <w:color w:val="auto"/>
        </w:rPr>
      </w:pPr>
      <w:r w:rsidRPr="004E75E5">
        <w:rPr>
          <w:rFonts w:ascii="標楷體" w:eastAsia="標楷體" w:hAnsi="標楷體" w:hint="eastAsia"/>
          <w:color w:val="auto"/>
        </w:rPr>
        <w:t>逾期未遷葬者視為無主墳墓，由本所視財源狀況代為遷葬處理。如有親屬認領申請安奉時，本所應收取代遷費用。</w:t>
      </w:r>
    </w:p>
    <w:p w:rsidR="00827740" w:rsidRPr="004E75E5" w:rsidRDefault="00827740" w:rsidP="004E75E5">
      <w:pPr>
        <w:widowControl/>
        <w:snapToGrid w:val="0"/>
        <w:spacing w:line="480" w:lineRule="atLeast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4E75E5">
        <w:rPr>
          <w:rFonts w:ascii="標楷體" w:eastAsia="標楷體" w:hAnsi="標楷體" w:cs="新細明體"/>
          <w:kern w:val="0"/>
          <w:sz w:val="28"/>
          <w:szCs w:val="28"/>
        </w:rPr>
        <w:t>第四條</w:t>
      </w:r>
      <w:r w:rsidR="000C710D" w:rsidRPr="004E75E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　　</w:t>
      </w:r>
      <w:r w:rsidR="00ED7C6E" w:rsidRPr="004E75E5">
        <w:rPr>
          <w:rFonts w:ascii="標楷體" w:eastAsia="標楷體" w:hAnsi="標楷體" w:cs="新細明體"/>
          <w:kern w:val="0"/>
          <w:sz w:val="28"/>
          <w:szCs w:val="28"/>
        </w:rPr>
        <w:t>本辦法</w:t>
      </w:r>
      <w:r w:rsidRPr="004E75E5">
        <w:rPr>
          <w:rFonts w:ascii="標楷體" w:eastAsia="標楷體" w:hAnsi="標楷體" w:cs="新細明體"/>
          <w:kern w:val="0"/>
          <w:sz w:val="28"/>
          <w:szCs w:val="28"/>
        </w:rPr>
        <w:t>申請要件如下</w:t>
      </w:r>
      <w:r w:rsidR="00E424F9" w:rsidRPr="004E75E5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</w:p>
    <w:p w:rsidR="00EA2FB9" w:rsidRPr="009E13AB" w:rsidRDefault="00827740" w:rsidP="009E13AB">
      <w:pPr>
        <w:pStyle w:val="a"/>
        <w:numPr>
          <w:ilvl w:val="0"/>
          <w:numId w:val="5"/>
        </w:numPr>
        <w:snapToGrid w:val="0"/>
        <w:spacing w:line="480" w:lineRule="atLeast"/>
        <w:ind w:leftChars="600" w:left="2000" w:hangingChars="200" w:hanging="560"/>
        <w:jc w:val="both"/>
        <w:rPr>
          <w:rFonts w:ascii="標楷體" w:eastAsia="標楷體" w:hAnsi="標楷體"/>
          <w:color w:val="auto"/>
        </w:rPr>
      </w:pPr>
      <w:r w:rsidRPr="009E13AB">
        <w:rPr>
          <w:rFonts w:ascii="標楷體" w:eastAsia="標楷體" w:hAnsi="標楷體"/>
          <w:color w:val="auto"/>
        </w:rPr>
        <w:t>申請人必須於起掘前，先檢附相關文件向本所申請起掘許可，且經本所公墓管理員勘查確實於本所公告遷葬範圍所起掘，始得適用。</w:t>
      </w:r>
    </w:p>
    <w:p w:rsidR="00827740" w:rsidRPr="004E75E5" w:rsidRDefault="00827740" w:rsidP="009E13AB">
      <w:pPr>
        <w:pStyle w:val="a"/>
        <w:snapToGrid w:val="0"/>
        <w:spacing w:line="480" w:lineRule="atLeast"/>
        <w:ind w:leftChars="600" w:left="2000" w:hangingChars="200" w:hanging="560"/>
        <w:jc w:val="both"/>
        <w:rPr>
          <w:rFonts w:ascii="標楷體" w:eastAsia="標楷體" w:hAnsi="標楷體"/>
          <w:color w:val="auto"/>
        </w:rPr>
      </w:pPr>
      <w:r w:rsidRPr="004E75E5">
        <w:rPr>
          <w:rFonts w:ascii="標楷體" w:eastAsia="標楷體" w:hAnsi="標楷體"/>
          <w:color w:val="auto"/>
        </w:rPr>
        <w:t>申請人應於</w:t>
      </w:r>
      <w:r w:rsidR="00403AC1" w:rsidRPr="004E75E5">
        <w:rPr>
          <w:rFonts w:ascii="標楷體" w:eastAsia="標楷體" w:hAnsi="標楷體" w:hint="eastAsia"/>
          <w:color w:val="auto"/>
        </w:rPr>
        <w:t>遷葬公告</w:t>
      </w:r>
      <w:r w:rsidRPr="004E75E5">
        <w:rPr>
          <w:rFonts w:ascii="標楷體" w:eastAsia="標楷體" w:hAnsi="標楷體"/>
          <w:color w:val="auto"/>
        </w:rPr>
        <w:t>期限內取得本所核發之起掘及晉堂許可證，並於核發日起二個月內晉堂安奉，逾越期限者取消優惠。</w:t>
      </w:r>
    </w:p>
    <w:p w:rsidR="00827740" w:rsidRPr="004E75E5" w:rsidRDefault="00827740" w:rsidP="009E13AB">
      <w:pPr>
        <w:widowControl/>
        <w:snapToGrid w:val="0"/>
        <w:spacing w:line="480" w:lineRule="atLeast"/>
        <w:ind w:left="848" w:hangingChars="303" w:hanging="848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4E75E5">
        <w:rPr>
          <w:rFonts w:ascii="標楷體" w:eastAsia="標楷體" w:hAnsi="標楷體" w:cs="新細明體"/>
          <w:kern w:val="0"/>
          <w:sz w:val="28"/>
          <w:szCs w:val="28"/>
        </w:rPr>
        <w:t>第五條</w:t>
      </w:r>
      <w:r w:rsidR="00E424F9" w:rsidRPr="004E75E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　　</w:t>
      </w:r>
      <w:r w:rsidRPr="004E75E5">
        <w:rPr>
          <w:rFonts w:ascii="標楷體" w:eastAsia="標楷體" w:hAnsi="標楷體" w:cs="新細明體"/>
          <w:kern w:val="0"/>
          <w:sz w:val="28"/>
          <w:szCs w:val="28"/>
        </w:rPr>
        <w:t>申請人如以詐欺或其他不正當方法而獲取優惠者，經本所查明後，須於本所通知期限內繳納款項，違者依相關法令究辦。</w:t>
      </w:r>
    </w:p>
    <w:p w:rsidR="00827740" w:rsidRPr="004E75E5" w:rsidRDefault="00827740" w:rsidP="004E75E5">
      <w:pPr>
        <w:widowControl/>
        <w:snapToGrid w:val="0"/>
        <w:spacing w:line="480" w:lineRule="atLeast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4E75E5">
        <w:rPr>
          <w:rFonts w:ascii="標楷體" w:eastAsia="標楷體" w:hAnsi="標楷體" w:cs="新細明體"/>
          <w:kern w:val="0"/>
          <w:sz w:val="28"/>
          <w:szCs w:val="28"/>
        </w:rPr>
        <w:t>第六條</w:t>
      </w:r>
      <w:r w:rsidR="00EA2FB9" w:rsidRPr="004E75E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="00ED7C6E" w:rsidRPr="004E75E5">
        <w:rPr>
          <w:rFonts w:ascii="標楷體" w:eastAsia="標楷體" w:hAnsi="標楷體" w:cs="新細明體"/>
          <w:kern w:val="0"/>
          <w:sz w:val="28"/>
          <w:szCs w:val="28"/>
        </w:rPr>
        <w:t>本辦法</w:t>
      </w:r>
      <w:r w:rsidRPr="004E75E5">
        <w:rPr>
          <w:rFonts w:ascii="標楷體" w:eastAsia="標楷體" w:hAnsi="標楷體" w:cs="新細明體"/>
          <w:kern w:val="0"/>
          <w:sz w:val="28"/>
          <w:szCs w:val="28"/>
        </w:rPr>
        <w:t>自</w:t>
      </w:r>
      <w:r w:rsidR="00ED7C6E" w:rsidRPr="004E75E5">
        <w:rPr>
          <w:rFonts w:ascii="標楷體" w:eastAsia="標楷體" w:hAnsi="標楷體" w:cs="新細明體" w:hint="eastAsia"/>
          <w:kern w:val="0"/>
          <w:sz w:val="28"/>
          <w:szCs w:val="28"/>
        </w:rPr>
        <w:t>發</w:t>
      </w:r>
      <w:r w:rsidR="00EA2FB9" w:rsidRPr="004E75E5">
        <w:rPr>
          <w:rFonts w:ascii="標楷體" w:eastAsia="標楷體" w:hAnsi="標楷體" w:cs="新細明體" w:hint="eastAsia"/>
          <w:kern w:val="0"/>
          <w:sz w:val="28"/>
          <w:szCs w:val="28"/>
        </w:rPr>
        <w:t>布日施行</w:t>
      </w:r>
      <w:r w:rsidRPr="004E75E5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:rsidR="008F4970" w:rsidRPr="004E75E5" w:rsidRDefault="008F4970" w:rsidP="004E75E5">
      <w:pPr>
        <w:widowControl/>
        <w:snapToGrid w:val="0"/>
        <w:spacing w:line="480" w:lineRule="atLeast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</w:p>
    <w:sectPr w:rsidR="008F4970" w:rsidRPr="004E75E5" w:rsidSect="008F49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0C8" w:rsidRDefault="007C20C8" w:rsidP="007035CB">
      <w:r>
        <w:separator/>
      </w:r>
    </w:p>
  </w:endnote>
  <w:endnote w:type="continuationSeparator" w:id="0">
    <w:p w:rsidR="007C20C8" w:rsidRDefault="007C20C8" w:rsidP="00703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0C8" w:rsidRDefault="007C20C8" w:rsidP="007035CB">
      <w:r>
        <w:separator/>
      </w:r>
    </w:p>
  </w:footnote>
  <w:footnote w:type="continuationSeparator" w:id="0">
    <w:p w:rsidR="007C20C8" w:rsidRDefault="007C20C8" w:rsidP="007035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4C42"/>
    <w:multiLevelType w:val="hybridMultilevel"/>
    <w:tmpl w:val="4A946B64"/>
    <w:lvl w:ilvl="0" w:tplc="04090015">
      <w:start w:val="1"/>
      <w:numFmt w:val="taiwaneseCountingThousand"/>
      <w:lvlText w:val="%1、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>
    <w:nsid w:val="32FB03FF"/>
    <w:multiLevelType w:val="hybridMultilevel"/>
    <w:tmpl w:val="5F20A9E4"/>
    <w:lvl w:ilvl="0" w:tplc="8B408CA0">
      <w:start w:val="1"/>
      <w:numFmt w:val="taiwaneseCountingThousand"/>
      <w:pStyle w:val="a"/>
      <w:suff w:val="space"/>
      <w:lvlText w:val="%1、"/>
      <w:lvlJc w:val="left"/>
      <w:pPr>
        <w:ind w:left="1836" w:hanging="396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1855" w:hanging="480"/>
      </w:pPr>
    </w:lvl>
    <w:lvl w:ilvl="2" w:tplc="0409001B" w:tentative="1">
      <w:start w:val="1"/>
      <w:numFmt w:val="lowerRoman"/>
      <w:lvlText w:val="%3."/>
      <w:lvlJc w:val="right"/>
      <w:pPr>
        <w:ind w:left="2335" w:hanging="480"/>
      </w:pPr>
    </w:lvl>
    <w:lvl w:ilvl="3" w:tplc="0409000F" w:tentative="1">
      <w:start w:val="1"/>
      <w:numFmt w:val="decimal"/>
      <w:lvlText w:val="%4."/>
      <w:lvlJc w:val="left"/>
      <w:pPr>
        <w:ind w:left="28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5" w:hanging="480"/>
      </w:pPr>
    </w:lvl>
    <w:lvl w:ilvl="5" w:tplc="0409001B" w:tentative="1">
      <w:start w:val="1"/>
      <w:numFmt w:val="lowerRoman"/>
      <w:lvlText w:val="%6."/>
      <w:lvlJc w:val="right"/>
      <w:pPr>
        <w:ind w:left="3775" w:hanging="480"/>
      </w:pPr>
    </w:lvl>
    <w:lvl w:ilvl="6" w:tplc="0409000F" w:tentative="1">
      <w:start w:val="1"/>
      <w:numFmt w:val="decimal"/>
      <w:lvlText w:val="%7."/>
      <w:lvlJc w:val="left"/>
      <w:pPr>
        <w:ind w:left="42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5" w:hanging="480"/>
      </w:pPr>
    </w:lvl>
    <w:lvl w:ilvl="8" w:tplc="0409001B" w:tentative="1">
      <w:start w:val="1"/>
      <w:numFmt w:val="lowerRoman"/>
      <w:lvlText w:val="%9."/>
      <w:lvlJc w:val="right"/>
      <w:pPr>
        <w:ind w:left="5215" w:hanging="480"/>
      </w:pPr>
    </w:lvl>
  </w:abstractNum>
  <w:abstractNum w:abstractNumId="2">
    <w:nsid w:val="419C47E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7740"/>
    <w:rsid w:val="000B3594"/>
    <w:rsid w:val="000C710D"/>
    <w:rsid w:val="00113C13"/>
    <w:rsid w:val="001A2881"/>
    <w:rsid w:val="001C7D27"/>
    <w:rsid w:val="003902D9"/>
    <w:rsid w:val="003E182F"/>
    <w:rsid w:val="00403AC1"/>
    <w:rsid w:val="004D7759"/>
    <w:rsid w:val="004E75E5"/>
    <w:rsid w:val="004F18E5"/>
    <w:rsid w:val="005960FF"/>
    <w:rsid w:val="0067220E"/>
    <w:rsid w:val="00692FA0"/>
    <w:rsid w:val="006F7ECA"/>
    <w:rsid w:val="007035CB"/>
    <w:rsid w:val="007110CD"/>
    <w:rsid w:val="00726929"/>
    <w:rsid w:val="00766E36"/>
    <w:rsid w:val="007945ED"/>
    <w:rsid w:val="007C20C8"/>
    <w:rsid w:val="007C5010"/>
    <w:rsid w:val="00827740"/>
    <w:rsid w:val="008777AE"/>
    <w:rsid w:val="008D5761"/>
    <w:rsid w:val="008F4970"/>
    <w:rsid w:val="009164D1"/>
    <w:rsid w:val="009A1C19"/>
    <w:rsid w:val="009A5D37"/>
    <w:rsid w:val="009E13AB"/>
    <w:rsid w:val="00A27957"/>
    <w:rsid w:val="00A32DB6"/>
    <w:rsid w:val="00A52C6F"/>
    <w:rsid w:val="00A52D91"/>
    <w:rsid w:val="00A80E6B"/>
    <w:rsid w:val="00A9408D"/>
    <w:rsid w:val="00AB2B4F"/>
    <w:rsid w:val="00B01149"/>
    <w:rsid w:val="00B02B45"/>
    <w:rsid w:val="00B73FA3"/>
    <w:rsid w:val="00C21772"/>
    <w:rsid w:val="00C25AA0"/>
    <w:rsid w:val="00C557DE"/>
    <w:rsid w:val="00C61894"/>
    <w:rsid w:val="00D03914"/>
    <w:rsid w:val="00D1296B"/>
    <w:rsid w:val="00D36623"/>
    <w:rsid w:val="00D503E9"/>
    <w:rsid w:val="00D74009"/>
    <w:rsid w:val="00DC249F"/>
    <w:rsid w:val="00E31F82"/>
    <w:rsid w:val="00E424F9"/>
    <w:rsid w:val="00E6489F"/>
    <w:rsid w:val="00E812BD"/>
    <w:rsid w:val="00EA2FB9"/>
    <w:rsid w:val="00ED7C6E"/>
    <w:rsid w:val="00FB4D39"/>
    <w:rsid w:val="00FE3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F4970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Web">
    <w:name w:val="Normal (Web)"/>
    <w:basedOn w:val="a0"/>
    <w:uiPriority w:val="99"/>
    <w:semiHidden/>
    <w:unhideWhenUsed/>
    <w:rsid w:val="0082774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0"/>
    <w:link w:val="a5"/>
    <w:uiPriority w:val="99"/>
    <w:semiHidden/>
    <w:unhideWhenUsed/>
    <w:rsid w:val="007035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semiHidden/>
    <w:rsid w:val="007035CB"/>
    <w:rPr>
      <w:sz w:val="20"/>
      <w:szCs w:val="20"/>
    </w:rPr>
  </w:style>
  <w:style w:type="paragraph" w:styleId="a6">
    <w:name w:val="footer"/>
    <w:basedOn w:val="a0"/>
    <w:link w:val="a7"/>
    <w:uiPriority w:val="99"/>
    <w:semiHidden/>
    <w:unhideWhenUsed/>
    <w:rsid w:val="007035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semiHidden/>
    <w:rsid w:val="007035CB"/>
    <w:rPr>
      <w:sz w:val="20"/>
      <w:szCs w:val="20"/>
    </w:rPr>
  </w:style>
  <w:style w:type="paragraph" w:styleId="a">
    <w:name w:val="List Paragraph"/>
    <w:basedOn w:val="a0"/>
    <w:uiPriority w:val="34"/>
    <w:qFormat/>
    <w:rsid w:val="00DC249F"/>
    <w:pPr>
      <w:widowControl/>
      <w:numPr>
        <w:numId w:val="2"/>
      </w:numPr>
    </w:pPr>
    <w:rPr>
      <w:rFonts w:ascii="Calibri" w:eastAsia="新細明體" w:hAnsi="Calibri" w:cs="新細明體"/>
      <w:color w:val="000000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1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BD9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449</Characters>
  <Application>Microsoft Office Word</Application>
  <DocSecurity>0</DocSecurity>
  <Lines>3</Lines>
  <Paragraphs>1</Paragraphs>
  <ScaleCrop>false</ScaleCrop>
  <Company>C.M.T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2022-03-22T05:53:00Z</dcterms:created>
  <dcterms:modified xsi:type="dcterms:W3CDTF">2022-04-14T05:49:00Z</dcterms:modified>
</cp:coreProperties>
</file>