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37" w:rsidRDefault="004C0582" w:rsidP="001A43EB">
      <w:pPr>
        <w:jc w:val="center"/>
        <w:rPr>
          <w:rFonts w:ascii="標楷體" w:eastAsia="標楷體" w:hAnsi="標楷體"/>
          <w:sz w:val="32"/>
          <w:szCs w:val="32"/>
        </w:rPr>
      </w:pPr>
      <w:r>
        <w:rPr>
          <w:rFonts w:ascii="標楷體" w:eastAsia="標楷體" w:hAnsi="標楷體" w:hint="eastAsia"/>
          <w:sz w:val="32"/>
          <w:szCs w:val="32"/>
        </w:rPr>
        <w:t>臺東縣臺東市殯葬管理</w:t>
      </w:r>
      <w:r w:rsidR="00091537">
        <w:rPr>
          <w:rFonts w:ascii="標楷體" w:eastAsia="標楷體" w:hAnsi="標楷體" w:hint="eastAsia"/>
          <w:sz w:val="32"/>
          <w:szCs w:val="32"/>
        </w:rPr>
        <w:t>所受理殯葬業者申請使用本市立殯葬設施管理要點</w:t>
      </w:r>
    </w:p>
    <w:p w:rsidR="00AE7276" w:rsidRPr="00871D5B" w:rsidRDefault="004C0582" w:rsidP="001A43EB">
      <w:pPr>
        <w:jc w:val="center"/>
        <w:rPr>
          <w:rFonts w:ascii="標楷體" w:eastAsia="標楷體" w:hAnsi="標楷體"/>
          <w:sz w:val="32"/>
          <w:szCs w:val="32"/>
        </w:rPr>
      </w:pPr>
      <w:r>
        <w:rPr>
          <w:rFonts w:ascii="標楷體" w:eastAsia="標楷體" w:hAnsi="標楷體" w:hint="eastAsia"/>
          <w:sz w:val="32"/>
          <w:szCs w:val="32"/>
        </w:rPr>
        <w:t>部分條文修正對照表</w:t>
      </w:r>
    </w:p>
    <w:tbl>
      <w:tblPr>
        <w:tblStyle w:val="a3"/>
        <w:tblW w:w="0" w:type="auto"/>
        <w:tblLook w:val="04A0" w:firstRow="1" w:lastRow="0" w:firstColumn="1" w:lastColumn="0" w:noHBand="0" w:noVBand="1"/>
      </w:tblPr>
      <w:tblGrid>
        <w:gridCol w:w="3823"/>
        <w:gridCol w:w="3827"/>
        <w:gridCol w:w="3112"/>
      </w:tblGrid>
      <w:tr w:rsidR="001A43EB" w:rsidRPr="001A43EB" w:rsidTr="00656940">
        <w:tc>
          <w:tcPr>
            <w:tcW w:w="3823" w:type="dxa"/>
          </w:tcPr>
          <w:p w:rsidR="001A43EB" w:rsidRPr="001A43EB" w:rsidRDefault="00BA5A75" w:rsidP="001A43EB">
            <w:pPr>
              <w:jc w:val="center"/>
              <w:rPr>
                <w:rFonts w:ascii="標楷體" w:eastAsia="標楷體" w:hAnsi="標楷體"/>
              </w:rPr>
            </w:pPr>
            <w:r>
              <w:rPr>
                <w:rFonts w:ascii="標楷體" w:eastAsia="標楷體" w:hAnsi="標楷體" w:hint="eastAsia"/>
              </w:rPr>
              <w:t>增(</w:t>
            </w:r>
            <w:r w:rsidR="001A43EB" w:rsidRPr="001A43EB">
              <w:rPr>
                <w:rFonts w:ascii="標楷體" w:eastAsia="標楷體" w:hAnsi="標楷體" w:hint="eastAsia"/>
              </w:rPr>
              <w:t>修</w:t>
            </w:r>
            <w:r>
              <w:rPr>
                <w:rFonts w:ascii="標楷體" w:eastAsia="標楷體" w:hAnsi="標楷體" w:hint="eastAsia"/>
              </w:rPr>
              <w:t>)</w:t>
            </w:r>
            <w:r w:rsidR="001A43EB" w:rsidRPr="001A43EB">
              <w:rPr>
                <w:rFonts w:ascii="標楷體" w:eastAsia="標楷體" w:hAnsi="標楷體" w:hint="eastAsia"/>
              </w:rPr>
              <w:t>正條文</w:t>
            </w:r>
          </w:p>
        </w:tc>
        <w:tc>
          <w:tcPr>
            <w:tcW w:w="3827" w:type="dxa"/>
          </w:tcPr>
          <w:p w:rsidR="001A43EB" w:rsidRPr="001A43EB" w:rsidRDefault="001A43EB" w:rsidP="001A43EB">
            <w:pPr>
              <w:jc w:val="center"/>
              <w:rPr>
                <w:rFonts w:ascii="標楷體" w:eastAsia="標楷體" w:hAnsi="標楷體"/>
              </w:rPr>
            </w:pPr>
            <w:r w:rsidRPr="001A43EB">
              <w:rPr>
                <w:rFonts w:ascii="標楷體" w:eastAsia="標楷體" w:hAnsi="標楷體" w:hint="eastAsia"/>
              </w:rPr>
              <w:t>現行條文</w:t>
            </w:r>
          </w:p>
        </w:tc>
        <w:tc>
          <w:tcPr>
            <w:tcW w:w="3112" w:type="dxa"/>
          </w:tcPr>
          <w:p w:rsidR="001A43EB" w:rsidRPr="001A43EB" w:rsidRDefault="001A43EB" w:rsidP="001A43EB">
            <w:pPr>
              <w:jc w:val="center"/>
              <w:rPr>
                <w:rFonts w:ascii="標楷體" w:eastAsia="標楷體" w:hAnsi="標楷體"/>
              </w:rPr>
            </w:pPr>
            <w:r w:rsidRPr="001A43EB">
              <w:rPr>
                <w:rFonts w:ascii="標楷體" w:eastAsia="標楷體" w:hAnsi="標楷體" w:hint="eastAsia"/>
              </w:rPr>
              <w:t>說明</w:t>
            </w:r>
          </w:p>
        </w:tc>
      </w:tr>
      <w:tr w:rsidR="001E6A0A" w:rsidRPr="001A43EB" w:rsidTr="00656940">
        <w:tc>
          <w:tcPr>
            <w:tcW w:w="3823" w:type="dxa"/>
          </w:tcPr>
          <w:p w:rsidR="001E6A0A" w:rsidRPr="000E76F1" w:rsidRDefault="001E6A0A" w:rsidP="001E6A0A">
            <w:pPr>
              <w:rPr>
                <w:rFonts w:ascii="Times New Roman" w:eastAsia="標楷體" w:hAnsi="Times New Roman" w:cs="Times New Roman"/>
                <w:szCs w:val="24"/>
              </w:rPr>
            </w:pPr>
            <w:r w:rsidRPr="000E76F1">
              <w:rPr>
                <w:rFonts w:ascii="Times New Roman" w:eastAsia="標楷體" w:hAnsi="Times New Roman" w:cs="Times New Roman"/>
                <w:szCs w:val="24"/>
              </w:rPr>
              <w:t>第三條</w:t>
            </w:r>
          </w:p>
          <w:p w:rsidR="001E6A0A" w:rsidRPr="000E76F1" w:rsidRDefault="001E6A0A" w:rsidP="001E6A0A">
            <w:pPr>
              <w:rPr>
                <w:rFonts w:ascii="Times New Roman" w:eastAsia="標楷體" w:hAnsi="Times New Roman" w:cs="Times New Roman"/>
                <w:szCs w:val="24"/>
              </w:rPr>
            </w:pPr>
            <w:r w:rsidRPr="000E76F1">
              <w:rPr>
                <w:rFonts w:ascii="Times New Roman" w:eastAsia="標楷體" w:hAnsi="Times New Roman" w:cs="Times New Roman"/>
                <w:szCs w:val="24"/>
              </w:rPr>
              <w:t>使用本市立各項殯葬設施，需先完成申請及繳費手續。</w:t>
            </w:r>
          </w:p>
          <w:p w:rsidR="001E6A0A" w:rsidRPr="000E76F1" w:rsidRDefault="001E6A0A" w:rsidP="001E6A0A">
            <w:pPr>
              <w:rPr>
                <w:rFonts w:ascii="Times New Roman" w:eastAsia="標楷體" w:hAnsi="Times New Roman" w:cs="Times New Roman"/>
                <w:strike/>
                <w:szCs w:val="24"/>
              </w:rPr>
            </w:pPr>
            <w:r w:rsidRPr="000E76F1">
              <w:rPr>
                <w:rFonts w:ascii="Times New Roman" w:eastAsia="標楷體" w:hAnsi="Times New Roman" w:cs="Times New Roman"/>
                <w:strike/>
                <w:color w:val="FF0000"/>
                <w:szCs w:val="24"/>
              </w:rPr>
              <w:t>第三條之一</w:t>
            </w:r>
          </w:p>
          <w:p w:rsidR="001E6A0A" w:rsidRPr="000E76F1" w:rsidRDefault="001E6A0A" w:rsidP="001E6A0A">
            <w:pPr>
              <w:rPr>
                <w:rFonts w:ascii="Times New Roman" w:eastAsia="標楷體" w:hAnsi="Times New Roman" w:cs="Times New Roman"/>
                <w:szCs w:val="24"/>
              </w:rPr>
            </w:pPr>
            <w:r w:rsidRPr="000E76F1">
              <w:rPr>
                <w:rFonts w:ascii="Times New Roman" w:eastAsia="標楷體" w:hAnsi="Times New Roman" w:cs="Times New Roman"/>
                <w:color w:val="FF0000"/>
                <w:szCs w:val="24"/>
              </w:rPr>
              <w:t>本所殯葬園區禁止懸掛傳統輓額。</w:t>
            </w:r>
          </w:p>
          <w:p w:rsidR="001E6A0A" w:rsidRPr="000E76F1" w:rsidRDefault="001E6A0A" w:rsidP="001E6A0A">
            <w:pPr>
              <w:rPr>
                <w:rFonts w:ascii="Times New Roman" w:eastAsia="標楷體" w:hAnsi="Times New Roman" w:cs="Times New Roman"/>
                <w:szCs w:val="24"/>
              </w:rPr>
            </w:pPr>
          </w:p>
          <w:p w:rsidR="001E6A0A" w:rsidRPr="000E76F1" w:rsidRDefault="001E6A0A" w:rsidP="001E6A0A">
            <w:pPr>
              <w:rPr>
                <w:rFonts w:ascii="Times New Roman" w:eastAsia="標楷體" w:hAnsi="Times New Roman" w:cs="Times New Roman"/>
                <w:szCs w:val="24"/>
              </w:rPr>
            </w:pPr>
          </w:p>
          <w:p w:rsidR="001E6A0A" w:rsidRPr="000E76F1" w:rsidRDefault="001E6A0A" w:rsidP="001E6A0A">
            <w:pPr>
              <w:rPr>
                <w:rFonts w:ascii="Times New Roman" w:eastAsia="標楷體" w:hAnsi="Times New Roman" w:cs="Times New Roman"/>
                <w:szCs w:val="24"/>
              </w:rPr>
            </w:pPr>
            <w:r w:rsidRPr="000E76F1">
              <w:rPr>
                <w:rFonts w:ascii="Times New Roman" w:eastAsia="標楷體" w:hAnsi="Times New Roman" w:cs="Times New Roman"/>
                <w:szCs w:val="24"/>
              </w:rPr>
              <w:t>大禮堂外如需增設棚架延伸使用範圍，請向殯葬管理所申請經核定並繳交清潔費，始准於規定區域內增設棚架。</w:t>
            </w:r>
          </w:p>
          <w:p w:rsidR="001E6A0A" w:rsidRPr="000E76F1" w:rsidRDefault="001E6A0A" w:rsidP="001E6A0A">
            <w:pPr>
              <w:rPr>
                <w:rFonts w:ascii="Times New Roman" w:eastAsia="標楷體" w:hAnsi="Times New Roman" w:cs="Times New Roman"/>
                <w:szCs w:val="24"/>
              </w:rPr>
            </w:pPr>
            <w:r w:rsidRPr="000E76F1">
              <w:rPr>
                <w:rFonts w:ascii="Times New Roman" w:eastAsia="標楷體" w:hAnsi="Times New Roman" w:cs="Times New Roman"/>
                <w:szCs w:val="24"/>
              </w:rPr>
              <w:t>為便利業者告別式場佈置作業，業者得向本所申請提前佈置禮堂，開放提前佈置時間為告別式前一日下午二時以後，本所視禮堂當日使用情形審核申請案。</w:t>
            </w:r>
            <w:r w:rsidR="002E3A46" w:rsidRPr="000E76F1">
              <w:rPr>
                <w:rFonts w:ascii="Times New Roman" w:eastAsia="標楷體" w:hAnsi="Times New Roman" w:cs="Times New Roman"/>
                <w:color w:val="FF0000"/>
                <w:szCs w:val="24"/>
              </w:rPr>
              <w:t>各禮堂</w:t>
            </w:r>
            <w:r w:rsidR="00BC51BB" w:rsidRPr="000E76F1">
              <w:rPr>
                <w:rFonts w:ascii="Times New Roman" w:eastAsia="標楷體" w:hAnsi="Times New Roman" w:cs="Times New Roman"/>
                <w:color w:val="FF0000"/>
                <w:szCs w:val="24"/>
              </w:rPr>
              <w:t>(</w:t>
            </w:r>
            <w:r w:rsidR="00BC51BB" w:rsidRPr="000E76F1">
              <w:rPr>
                <w:rFonts w:ascii="Times New Roman" w:eastAsia="標楷體" w:hAnsi="Times New Roman" w:cs="Times New Roman"/>
                <w:color w:val="FF0000"/>
                <w:szCs w:val="24"/>
              </w:rPr>
              <w:t>廳</w:t>
            </w:r>
            <w:r w:rsidR="00BC51BB" w:rsidRPr="000E76F1">
              <w:rPr>
                <w:rFonts w:ascii="Times New Roman" w:eastAsia="標楷體" w:hAnsi="Times New Roman" w:cs="Times New Roman"/>
                <w:color w:val="FF0000"/>
                <w:szCs w:val="24"/>
              </w:rPr>
              <w:t>)</w:t>
            </w:r>
            <w:r w:rsidR="002E3A46" w:rsidRPr="000E76F1">
              <w:rPr>
                <w:rFonts w:ascii="Times New Roman" w:eastAsia="標楷體" w:hAnsi="Times New Roman" w:cs="Times New Roman"/>
                <w:color w:val="FF0000"/>
                <w:szCs w:val="24"/>
              </w:rPr>
              <w:t>須於告別式結束後兩小時內恢復原狀。</w:t>
            </w:r>
          </w:p>
          <w:p w:rsidR="001E6A0A" w:rsidRPr="000E76F1" w:rsidRDefault="001E6A0A" w:rsidP="001E6A0A">
            <w:pPr>
              <w:rPr>
                <w:rFonts w:ascii="Times New Roman" w:eastAsia="標楷體" w:hAnsi="Times New Roman" w:cs="Times New Roman"/>
                <w:szCs w:val="24"/>
              </w:rPr>
            </w:pPr>
            <w:r w:rsidRPr="000E76F1">
              <w:rPr>
                <w:rFonts w:ascii="Times New Roman" w:eastAsia="標楷體" w:hAnsi="Times New Roman" w:cs="Times New Roman"/>
                <w:szCs w:val="24"/>
              </w:rPr>
              <w:t>除禮堂以外之室內外空間嚴禁舉辦法會及告別儀式。</w:t>
            </w:r>
          </w:p>
          <w:p w:rsidR="006A0917" w:rsidRPr="000E76F1" w:rsidRDefault="006A0917" w:rsidP="001E6A0A">
            <w:pPr>
              <w:rPr>
                <w:rFonts w:ascii="Times New Roman" w:eastAsia="標楷體" w:hAnsi="Times New Roman" w:cs="Times New Roman"/>
                <w:color w:val="FF0000"/>
                <w:szCs w:val="24"/>
              </w:rPr>
            </w:pPr>
            <w:r w:rsidRPr="000E76F1">
              <w:rPr>
                <w:rFonts w:ascii="Times New Roman" w:eastAsia="標楷體" w:hAnsi="Times New Roman" w:cs="Times New Roman"/>
                <w:color w:val="FF0000"/>
                <w:szCs w:val="24"/>
              </w:rPr>
              <w:t>停棺室前方以搭設一頂歐帳</w:t>
            </w:r>
            <w:r w:rsidR="000E76F1">
              <w:rPr>
                <w:rFonts w:ascii="Times New Roman" w:eastAsia="標楷體" w:hAnsi="Times New Roman" w:cs="Times New Roman" w:hint="eastAsia"/>
                <w:color w:val="FF0000"/>
                <w:szCs w:val="24"/>
              </w:rPr>
              <w:t>(</w:t>
            </w:r>
            <w:r w:rsidR="003A387D">
              <w:rPr>
                <w:rFonts w:ascii="Times New Roman" w:eastAsia="標楷體" w:hAnsi="Times New Roman" w:cs="Times New Roman"/>
                <w:color w:val="FF0000"/>
                <w:szCs w:val="24"/>
              </w:rPr>
              <w:t>3</w:t>
            </w:r>
            <w:r w:rsidR="000E76F1">
              <w:rPr>
                <w:rFonts w:ascii="Times New Roman" w:eastAsia="標楷體" w:hAnsi="Times New Roman" w:cs="Times New Roman"/>
                <w:color w:val="FF0000"/>
                <w:szCs w:val="24"/>
              </w:rPr>
              <w:t>m</w:t>
            </w:r>
            <w:r w:rsidR="003A387D">
              <w:rPr>
                <w:rFonts w:ascii="Times New Roman" w:eastAsia="標楷體" w:hAnsi="Times New Roman" w:cs="Times New Roman"/>
                <w:color w:val="FF0000"/>
                <w:szCs w:val="24"/>
              </w:rPr>
              <w:t>*3</w:t>
            </w:r>
            <w:r w:rsidR="000E76F1">
              <w:rPr>
                <w:rFonts w:ascii="Times New Roman" w:eastAsia="標楷體" w:hAnsi="Times New Roman" w:cs="Times New Roman"/>
                <w:color w:val="FF0000"/>
                <w:szCs w:val="24"/>
              </w:rPr>
              <w:t>m</w:t>
            </w:r>
            <w:r w:rsidR="000E76F1" w:rsidRPr="000E76F1">
              <w:rPr>
                <w:rFonts w:ascii="Times New Roman" w:eastAsia="標楷體" w:hAnsi="Times New Roman" w:cs="Times New Roman"/>
                <w:color w:val="FF0000"/>
                <w:szCs w:val="24"/>
              </w:rPr>
              <w:t>*3</w:t>
            </w:r>
            <w:r w:rsidR="000E76F1">
              <w:rPr>
                <w:rFonts w:ascii="Times New Roman" w:eastAsia="標楷體" w:hAnsi="Times New Roman" w:cs="Times New Roman"/>
                <w:color w:val="FF0000"/>
                <w:szCs w:val="24"/>
              </w:rPr>
              <w:t>m)</w:t>
            </w:r>
            <w:r w:rsidRPr="000E76F1">
              <w:rPr>
                <w:rFonts w:ascii="Times New Roman" w:eastAsia="標楷體" w:hAnsi="Times New Roman" w:cs="Times New Roman"/>
                <w:color w:val="FF0000"/>
                <w:szCs w:val="24"/>
              </w:rPr>
              <w:t>為限。</w:t>
            </w:r>
          </w:p>
          <w:p w:rsidR="00694968" w:rsidRPr="000E76F1" w:rsidRDefault="00694968" w:rsidP="00376567">
            <w:pPr>
              <w:rPr>
                <w:rFonts w:ascii="Times New Roman" w:eastAsia="標楷體" w:hAnsi="Times New Roman" w:cs="Times New Roman"/>
                <w:szCs w:val="24"/>
              </w:rPr>
            </w:pPr>
            <w:r w:rsidRPr="000E76F1">
              <w:rPr>
                <w:rFonts w:ascii="Times New Roman" w:eastAsia="標楷體" w:hAnsi="Times New Roman" w:cs="Times New Roman"/>
                <w:color w:val="FF0000"/>
                <w:szCs w:val="24"/>
              </w:rPr>
              <w:t>靈堂、停棺室及</w:t>
            </w:r>
            <w:r w:rsidR="00376567">
              <w:rPr>
                <w:rFonts w:ascii="Times New Roman" w:eastAsia="標楷體" w:hAnsi="Times New Roman" w:cs="Times New Roman" w:hint="eastAsia"/>
                <w:color w:val="FF0000"/>
                <w:szCs w:val="24"/>
              </w:rPr>
              <w:t>各禮堂</w:t>
            </w:r>
            <w:r w:rsidR="00376567">
              <w:rPr>
                <w:rFonts w:ascii="Times New Roman" w:eastAsia="標楷體" w:hAnsi="Times New Roman" w:cs="Times New Roman" w:hint="eastAsia"/>
                <w:color w:val="FF0000"/>
                <w:szCs w:val="24"/>
              </w:rPr>
              <w:t>(</w:t>
            </w:r>
            <w:r w:rsidRPr="000E76F1">
              <w:rPr>
                <w:rFonts w:ascii="Times New Roman" w:eastAsia="標楷體" w:hAnsi="Times New Roman" w:cs="Times New Roman"/>
                <w:color w:val="FF0000"/>
                <w:szCs w:val="24"/>
              </w:rPr>
              <w:t>廳</w:t>
            </w:r>
            <w:r w:rsidR="00376567">
              <w:rPr>
                <w:rFonts w:ascii="Times New Roman" w:eastAsia="標楷體" w:hAnsi="Times New Roman" w:cs="Times New Roman" w:hint="eastAsia"/>
                <w:color w:val="FF0000"/>
                <w:szCs w:val="24"/>
              </w:rPr>
              <w:t>)</w:t>
            </w:r>
            <w:r w:rsidRPr="000E76F1">
              <w:rPr>
                <w:rFonts w:ascii="Times New Roman" w:eastAsia="標楷體" w:hAnsi="Times New Roman" w:cs="Times New Roman"/>
                <w:color w:val="FF0000"/>
                <w:szCs w:val="24"/>
              </w:rPr>
              <w:t>嚴禁使用非必要之電器用品。</w:t>
            </w:r>
          </w:p>
        </w:tc>
        <w:tc>
          <w:tcPr>
            <w:tcW w:w="3827" w:type="dxa"/>
          </w:tcPr>
          <w:p w:rsidR="001E6A0A" w:rsidRPr="001E6A0A" w:rsidRDefault="001E6A0A" w:rsidP="001E6A0A">
            <w:pPr>
              <w:rPr>
                <w:rFonts w:ascii="標楷體" w:eastAsia="標楷體" w:hAnsi="標楷體"/>
                <w:szCs w:val="24"/>
              </w:rPr>
            </w:pPr>
            <w:r w:rsidRPr="001E6A0A">
              <w:rPr>
                <w:rFonts w:ascii="標楷體" w:eastAsia="標楷體" w:hAnsi="標楷體" w:hint="eastAsia"/>
                <w:szCs w:val="24"/>
              </w:rPr>
              <w:t>第三條</w:t>
            </w:r>
          </w:p>
          <w:p w:rsidR="001E6A0A" w:rsidRPr="001E6A0A" w:rsidRDefault="001E6A0A" w:rsidP="001E6A0A">
            <w:pPr>
              <w:rPr>
                <w:rFonts w:ascii="標楷體" w:eastAsia="標楷體"/>
                <w:szCs w:val="24"/>
              </w:rPr>
            </w:pPr>
            <w:r w:rsidRPr="001E6A0A">
              <w:rPr>
                <w:rFonts w:ascii="標楷體" w:eastAsia="標楷體" w:hint="eastAsia"/>
                <w:szCs w:val="24"/>
              </w:rPr>
              <w:t>使用本市立各項殯葬設施，需先完成申請及繳費手續。</w:t>
            </w:r>
          </w:p>
          <w:p w:rsidR="001E6A0A" w:rsidRPr="001E6A0A" w:rsidRDefault="001E6A0A" w:rsidP="001E6A0A">
            <w:pPr>
              <w:rPr>
                <w:rFonts w:ascii="標楷體" w:eastAsia="標楷體" w:hAnsi="標楷體"/>
                <w:szCs w:val="24"/>
              </w:rPr>
            </w:pPr>
            <w:r w:rsidRPr="001E6A0A">
              <w:rPr>
                <w:rFonts w:ascii="標楷體" w:eastAsia="標楷體" w:hAnsi="標楷體" w:hint="eastAsia"/>
                <w:szCs w:val="24"/>
              </w:rPr>
              <w:t>第三條之一</w:t>
            </w:r>
          </w:p>
          <w:p w:rsidR="001E6A0A" w:rsidRPr="001E6A0A" w:rsidRDefault="001E6A0A" w:rsidP="001E6A0A">
            <w:pPr>
              <w:rPr>
                <w:rFonts w:ascii="標楷體" w:eastAsia="標楷體" w:hAnsi="標楷體"/>
                <w:szCs w:val="24"/>
              </w:rPr>
            </w:pPr>
            <w:r w:rsidRPr="001E6A0A">
              <w:rPr>
                <w:rFonts w:ascii="標楷體" w:eastAsia="標楷體" w:hAnsi="標楷體" w:hint="eastAsia"/>
                <w:szCs w:val="24"/>
              </w:rPr>
              <w:t>禮堂內吊掛輓聯應懸掛於吊繩上，禁用鐵釘、打板釘等釘於木板上或以雙面膠黏貼。</w:t>
            </w:r>
          </w:p>
          <w:p w:rsidR="001E6A0A" w:rsidRPr="001E6A0A" w:rsidRDefault="001E6A0A" w:rsidP="001E6A0A">
            <w:pPr>
              <w:rPr>
                <w:rFonts w:ascii="標楷體" w:eastAsia="標楷體" w:hAnsi="標楷體"/>
                <w:szCs w:val="24"/>
              </w:rPr>
            </w:pPr>
            <w:r w:rsidRPr="001E6A0A">
              <w:rPr>
                <w:rFonts w:ascii="標楷體" w:eastAsia="標楷體" w:hAnsi="標楷體" w:hint="eastAsia"/>
                <w:szCs w:val="24"/>
              </w:rPr>
              <w:t>大禮堂外如需增設棚架延伸使用範圍，請向殯葬管理所申請經核定並繳交清潔費，始准於規定區域內增設棚架。</w:t>
            </w:r>
          </w:p>
          <w:p w:rsidR="001E6A0A" w:rsidRPr="001E6A0A" w:rsidRDefault="001E6A0A" w:rsidP="001E6A0A">
            <w:pPr>
              <w:rPr>
                <w:rFonts w:ascii="標楷體" w:eastAsia="標楷體" w:hAnsi="標楷體"/>
                <w:szCs w:val="24"/>
              </w:rPr>
            </w:pPr>
            <w:r w:rsidRPr="001E6A0A">
              <w:rPr>
                <w:rFonts w:ascii="標楷體" w:eastAsia="標楷體" w:hAnsi="標楷體" w:hint="eastAsia"/>
                <w:szCs w:val="24"/>
              </w:rPr>
              <w:t>為便利業者告別式場佈置作業，業者得向本所申請提前佈置禮堂，開放提前佈置時間為告別式前一日下午二時以後，本所視禮堂當日使用情形審核申請案。</w:t>
            </w:r>
          </w:p>
          <w:p w:rsidR="002E3A46" w:rsidRDefault="002E3A46" w:rsidP="001E6A0A">
            <w:pPr>
              <w:rPr>
                <w:rFonts w:ascii="標楷體" w:eastAsia="標楷體" w:hAnsi="標楷體"/>
                <w:szCs w:val="24"/>
              </w:rPr>
            </w:pPr>
          </w:p>
          <w:p w:rsidR="001E6A0A" w:rsidRPr="001E6A0A" w:rsidRDefault="001E6A0A" w:rsidP="001E6A0A">
            <w:pPr>
              <w:rPr>
                <w:rFonts w:ascii="標楷體" w:eastAsia="標楷體" w:hAnsi="標楷體"/>
                <w:szCs w:val="24"/>
              </w:rPr>
            </w:pPr>
            <w:r w:rsidRPr="001E6A0A">
              <w:rPr>
                <w:rFonts w:ascii="標楷體" w:eastAsia="標楷體" w:hAnsi="標楷體" w:hint="eastAsia"/>
                <w:szCs w:val="24"/>
              </w:rPr>
              <w:t>除禮堂以外之室內外空間嚴禁舉辦法會及告別儀式</w:t>
            </w:r>
            <w:r w:rsidRPr="001E6A0A">
              <w:rPr>
                <w:rFonts w:ascii="標楷體" w:eastAsia="標楷體" w:hint="eastAsia"/>
                <w:szCs w:val="24"/>
              </w:rPr>
              <w:t>。</w:t>
            </w:r>
          </w:p>
        </w:tc>
        <w:tc>
          <w:tcPr>
            <w:tcW w:w="3112" w:type="dxa"/>
          </w:tcPr>
          <w:p w:rsidR="001E6A0A" w:rsidRDefault="001E6A0A" w:rsidP="001E6A0A">
            <w:pPr>
              <w:rPr>
                <w:rFonts w:ascii="標楷體" w:eastAsia="標楷體" w:hAnsi="標楷體"/>
              </w:rPr>
            </w:pPr>
            <w:r>
              <w:rPr>
                <w:rFonts w:ascii="標楷體" w:eastAsia="標楷體" w:hAnsi="標楷體" w:hint="eastAsia"/>
              </w:rPr>
              <w:t>依中央法規標準法-編章節條文辦法。</w:t>
            </w:r>
          </w:p>
          <w:p w:rsidR="001E6A0A" w:rsidRDefault="001E6A0A" w:rsidP="001E6A0A">
            <w:pPr>
              <w:rPr>
                <w:rFonts w:ascii="標楷體" w:eastAsia="標楷體" w:hAnsi="標楷體"/>
              </w:rPr>
            </w:pPr>
          </w:p>
          <w:p w:rsidR="001E6A0A" w:rsidRDefault="001E6A0A" w:rsidP="001E6A0A">
            <w:pPr>
              <w:rPr>
                <w:rFonts w:ascii="標楷體" w:eastAsia="標楷體" w:hAnsi="標楷體"/>
              </w:rPr>
            </w:pPr>
          </w:p>
          <w:p w:rsidR="001E6A0A" w:rsidRDefault="001E6A0A" w:rsidP="001E6A0A">
            <w:pPr>
              <w:rPr>
                <w:rFonts w:ascii="標楷體" w:eastAsia="標楷體" w:hAnsi="標楷體"/>
              </w:rPr>
            </w:pPr>
            <w:r>
              <w:rPr>
                <w:rFonts w:ascii="標楷體" w:eastAsia="標楷體" w:hAnsi="標楷體" w:hint="eastAsia"/>
              </w:rPr>
              <w:t>修正本項內容，現已全面實施電子輓額。</w:t>
            </w:r>
          </w:p>
          <w:p w:rsidR="001E6A0A" w:rsidRDefault="001E6A0A" w:rsidP="001E6A0A">
            <w:pPr>
              <w:rPr>
                <w:rFonts w:ascii="標楷體" w:eastAsia="標楷體" w:hAnsi="標楷體"/>
              </w:rPr>
            </w:pPr>
          </w:p>
          <w:p w:rsidR="001E6A0A" w:rsidRDefault="001E6A0A" w:rsidP="001E6A0A">
            <w:pPr>
              <w:rPr>
                <w:rFonts w:ascii="標楷體" w:eastAsia="標楷體" w:hAnsi="標楷體"/>
              </w:rPr>
            </w:pPr>
          </w:p>
          <w:p w:rsidR="001E6A0A" w:rsidRDefault="001E6A0A" w:rsidP="001E6A0A">
            <w:pPr>
              <w:rPr>
                <w:rFonts w:ascii="標楷體" w:eastAsia="標楷體" w:hAnsi="標楷體"/>
              </w:rPr>
            </w:pPr>
          </w:p>
          <w:p w:rsidR="001E6A0A" w:rsidRDefault="001E6A0A" w:rsidP="001E6A0A">
            <w:pPr>
              <w:rPr>
                <w:rFonts w:ascii="標楷體" w:eastAsia="標楷體" w:hAnsi="標楷體"/>
              </w:rPr>
            </w:pPr>
          </w:p>
          <w:p w:rsidR="002E3A46" w:rsidRDefault="002E3A46" w:rsidP="001E6A0A">
            <w:pPr>
              <w:rPr>
                <w:rFonts w:ascii="標楷體" w:eastAsia="標楷體" w:hAnsi="標楷體"/>
              </w:rPr>
            </w:pPr>
          </w:p>
          <w:p w:rsidR="002E3A46" w:rsidRDefault="002E3A46" w:rsidP="001E6A0A">
            <w:pPr>
              <w:rPr>
                <w:rFonts w:ascii="標楷體" w:eastAsia="標楷體" w:hAnsi="標楷體"/>
              </w:rPr>
            </w:pPr>
            <w:r>
              <w:rPr>
                <w:rFonts w:ascii="標楷體" w:eastAsia="標楷體" w:hAnsi="標楷體" w:hint="eastAsia"/>
              </w:rPr>
              <w:t>修正本項內容，附帶禮堂恢復原狀時限。</w:t>
            </w:r>
          </w:p>
          <w:p w:rsidR="00694968" w:rsidRDefault="00694968" w:rsidP="001E6A0A">
            <w:pPr>
              <w:rPr>
                <w:rFonts w:ascii="標楷體" w:eastAsia="標楷體" w:hAnsi="標楷體"/>
              </w:rPr>
            </w:pPr>
          </w:p>
          <w:p w:rsidR="00694968" w:rsidRDefault="00694968" w:rsidP="001E6A0A">
            <w:pPr>
              <w:rPr>
                <w:rFonts w:ascii="標楷體" w:eastAsia="標楷體" w:hAnsi="標楷體"/>
              </w:rPr>
            </w:pPr>
          </w:p>
          <w:p w:rsidR="00694968" w:rsidRDefault="00694968" w:rsidP="001E6A0A">
            <w:pPr>
              <w:rPr>
                <w:rFonts w:ascii="標楷體" w:eastAsia="標楷體" w:hAnsi="標楷體"/>
              </w:rPr>
            </w:pPr>
          </w:p>
          <w:p w:rsidR="00694968" w:rsidRDefault="00694968" w:rsidP="001E6A0A">
            <w:pPr>
              <w:rPr>
                <w:rFonts w:ascii="標楷體" w:eastAsia="標楷體" w:hAnsi="標楷體"/>
              </w:rPr>
            </w:pPr>
          </w:p>
          <w:p w:rsidR="00694968" w:rsidRDefault="00694968" w:rsidP="001E6A0A">
            <w:pPr>
              <w:rPr>
                <w:rFonts w:ascii="標楷體" w:eastAsia="標楷體" w:hAnsi="標楷體"/>
              </w:rPr>
            </w:pPr>
          </w:p>
          <w:p w:rsidR="00694968" w:rsidRDefault="00694968" w:rsidP="001E6A0A">
            <w:pPr>
              <w:rPr>
                <w:rFonts w:ascii="標楷體" w:eastAsia="標楷體" w:hAnsi="標楷體"/>
              </w:rPr>
            </w:pPr>
          </w:p>
          <w:p w:rsidR="00694968" w:rsidRDefault="00694968" w:rsidP="001E6A0A">
            <w:pPr>
              <w:rPr>
                <w:rFonts w:ascii="標楷體" w:eastAsia="標楷體" w:hAnsi="標楷體"/>
              </w:rPr>
            </w:pPr>
            <w:r>
              <w:rPr>
                <w:rFonts w:ascii="標楷體" w:eastAsia="標楷體" w:hAnsi="標楷體" w:hint="eastAsia"/>
              </w:rPr>
              <w:t>本項新增</w:t>
            </w:r>
            <w:r w:rsidR="002F2D7F">
              <w:rPr>
                <w:rFonts w:ascii="標楷體" w:eastAsia="標楷體" w:hAnsi="標楷體" w:hint="eastAsia"/>
              </w:rPr>
              <w:t>。</w:t>
            </w:r>
          </w:p>
          <w:p w:rsidR="000E76F1" w:rsidRDefault="000E76F1" w:rsidP="001E6A0A">
            <w:pPr>
              <w:rPr>
                <w:rFonts w:ascii="標楷體" w:eastAsia="標楷體" w:hAnsi="標楷體"/>
              </w:rPr>
            </w:pPr>
          </w:p>
          <w:p w:rsidR="006A0917" w:rsidRDefault="006A0917" w:rsidP="001E6A0A">
            <w:pPr>
              <w:rPr>
                <w:rFonts w:ascii="標楷體" w:eastAsia="標楷體" w:hAnsi="標楷體"/>
              </w:rPr>
            </w:pPr>
            <w:r>
              <w:rPr>
                <w:rFonts w:ascii="標楷體" w:eastAsia="標楷體" w:hAnsi="標楷體" w:hint="eastAsia"/>
              </w:rPr>
              <w:t>本項新增。</w:t>
            </w:r>
          </w:p>
        </w:tc>
      </w:tr>
      <w:tr w:rsidR="00C17781" w:rsidRPr="001A43EB" w:rsidTr="00656940">
        <w:tc>
          <w:tcPr>
            <w:tcW w:w="3823" w:type="dxa"/>
          </w:tcPr>
          <w:p w:rsidR="00C17781" w:rsidRDefault="00C0354B" w:rsidP="00BA389F">
            <w:pPr>
              <w:rPr>
                <w:rFonts w:ascii="Times New Roman" w:eastAsia="標楷體" w:hAnsi="Times New Roman" w:cs="Times New Roman"/>
              </w:rPr>
            </w:pPr>
            <w:r>
              <w:rPr>
                <w:rFonts w:ascii="Times New Roman" w:eastAsia="標楷體" w:hAnsi="Times New Roman" w:cs="Times New Roman" w:hint="eastAsia"/>
              </w:rPr>
              <w:t>第十條</w:t>
            </w:r>
          </w:p>
          <w:p w:rsidR="00C0354B" w:rsidRPr="00D96398" w:rsidRDefault="00E413C1" w:rsidP="00BA389F">
            <w:pPr>
              <w:rPr>
                <w:rFonts w:ascii="Times New Roman" w:eastAsia="標楷體" w:hAnsi="Times New Roman" w:cs="Times New Roman"/>
              </w:rPr>
            </w:pPr>
            <w:r w:rsidRPr="00E413C1">
              <w:rPr>
                <w:rFonts w:ascii="標楷體" w:eastAsia="標楷體" w:hint="eastAsia"/>
                <w:color w:val="FF0000"/>
                <w:szCs w:val="24"/>
              </w:rPr>
              <w:t>豎靈堂</w:t>
            </w:r>
            <w:r w:rsidR="00C0354B" w:rsidRPr="00C0354B">
              <w:rPr>
                <w:rFonts w:ascii="標楷體" w:eastAsia="標楷體" w:hint="eastAsia"/>
                <w:szCs w:val="24"/>
              </w:rPr>
              <w:t>不得擺設</w:t>
            </w:r>
            <w:r w:rsidR="00483C59" w:rsidRPr="00445FF6">
              <w:rPr>
                <w:rFonts w:ascii="標楷體" w:eastAsia="標楷體" w:hint="eastAsia"/>
                <w:color w:val="FF0000"/>
                <w:szCs w:val="24"/>
              </w:rPr>
              <w:t>收付桌</w:t>
            </w:r>
            <w:r w:rsidR="00483C59">
              <w:rPr>
                <w:rFonts w:ascii="標楷體" w:eastAsia="標楷體" w:hAnsi="標楷體" w:hint="eastAsia"/>
                <w:szCs w:val="24"/>
              </w:rPr>
              <w:t>、</w:t>
            </w:r>
            <w:r w:rsidR="00C0354B" w:rsidRPr="00C0354B">
              <w:rPr>
                <w:rFonts w:ascii="標楷體" w:eastAsia="標楷體" w:hint="eastAsia"/>
                <w:szCs w:val="24"/>
              </w:rPr>
              <w:t>花圈花籃等大型花藝品</w:t>
            </w:r>
            <w:r w:rsidR="00483C59" w:rsidRPr="00483C59">
              <w:rPr>
                <w:rFonts w:ascii="標楷體" w:eastAsia="標楷體" w:hint="eastAsia"/>
                <w:color w:val="FF0000"/>
                <w:szCs w:val="24"/>
              </w:rPr>
              <w:t>及裝置品</w:t>
            </w:r>
            <w:r w:rsidR="00C0354B" w:rsidRPr="00C0354B">
              <w:rPr>
                <w:rFonts w:ascii="標楷體" w:eastAsia="標楷體" w:hint="eastAsia"/>
                <w:szCs w:val="24"/>
              </w:rPr>
              <w:t>。</w:t>
            </w:r>
          </w:p>
        </w:tc>
        <w:tc>
          <w:tcPr>
            <w:tcW w:w="3827" w:type="dxa"/>
          </w:tcPr>
          <w:p w:rsidR="00C0354B" w:rsidRDefault="00C0354B" w:rsidP="00C17781">
            <w:pPr>
              <w:rPr>
                <w:rFonts w:ascii="標楷體" w:eastAsia="標楷體"/>
                <w:szCs w:val="24"/>
              </w:rPr>
            </w:pPr>
            <w:r>
              <w:rPr>
                <w:rFonts w:ascii="Times New Roman" w:eastAsia="標楷體" w:hAnsi="Times New Roman" w:cs="Times New Roman" w:hint="eastAsia"/>
              </w:rPr>
              <w:t>第十條</w:t>
            </w:r>
          </w:p>
          <w:p w:rsidR="00C17781" w:rsidRPr="00C0354B" w:rsidRDefault="00C0354B" w:rsidP="00C17781">
            <w:pPr>
              <w:rPr>
                <w:rFonts w:ascii="標楷體" w:eastAsia="標楷體" w:hAnsi="標楷體"/>
                <w:szCs w:val="24"/>
              </w:rPr>
            </w:pPr>
            <w:r w:rsidRPr="00C0354B">
              <w:rPr>
                <w:rFonts w:ascii="標楷體" w:eastAsia="標楷體" w:hint="eastAsia"/>
                <w:szCs w:val="24"/>
              </w:rPr>
              <w:t>靈堂及</w:t>
            </w:r>
            <w:r w:rsidRPr="00C0354B">
              <w:rPr>
                <w:rFonts w:ascii="標楷體" w:eastAsia="標楷體" w:hAnsi="標楷體" w:hint="eastAsia"/>
                <w:szCs w:val="24"/>
              </w:rPr>
              <w:t>停棺室</w:t>
            </w:r>
            <w:r w:rsidRPr="00C0354B">
              <w:rPr>
                <w:rFonts w:ascii="標楷體" w:eastAsia="標楷體" w:hint="eastAsia"/>
                <w:szCs w:val="24"/>
              </w:rPr>
              <w:t>內不得擺設花圈花籃等大型花藝品。</w:t>
            </w:r>
          </w:p>
        </w:tc>
        <w:tc>
          <w:tcPr>
            <w:tcW w:w="3112" w:type="dxa"/>
          </w:tcPr>
          <w:p w:rsidR="00C17781" w:rsidRDefault="00483C59" w:rsidP="00C17781">
            <w:pPr>
              <w:rPr>
                <w:rFonts w:ascii="標楷體" w:eastAsia="標楷體" w:hAnsi="標楷體"/>
              </w:rPr>
            </w:pPr>
            <w:r>
              <w:rPr>
                <w:rFonts w:ascii="標楷體" w:eastAsia="標楷體" w:hAnsi="標楷體" w:hint="eastAsia"/>
              </w:rPr>
              <w:t>修正本項內容</w:t>
            </w:r>
            <w:r w:rsidR="002E3A46">
              <w:rPr>
                <w:rFonts w:ascii="標楷體" w:eastAsia="標楷體" w:hAnsi="標楷體" w:hint="eastAsia"/>
              </w:rPr>
              <w:t>，避免影響</w:t>
            </w:r>
            <w:r w:rsidR="006A0917">
              <w:rPr>
                <w:rFonts w:ascii="標楷體" w:eastAsia="標楷體" w:hAnsi="標楷體" w:hint="eastAsia"/>
              </w:rPr>
              <w:t>室內空間及</w:t>
            </w:r>
            <w:r w:rsidR="002E3A46">
              <w:rPr>
                <w:rFonts w:ascii="標楷體" w:eastAsia="標楷體" w:hAnsi="標楷體" w:hint="eastAsia"/>
              </w:rPr>
              <w:t>動線。</w:t>
            </w:r>
          </w:p>
        </w:tc>
      </w:tr>
      <w:tr w:rsidR="002E3A46" w:rsidRPr="001A43EB" w:rsidTr="00656940">
        <w:tc>
          <w:tcPr>
            <w:tcW w:w="3823" w:type="dxa"/>
          </w:tcPr>
          <w:p w:rsidR="002E3A46" w:rsidRDefault="002E3A46" w:rsidP="002E3A46">
            <w:pPr>
              <w:rPr>
                <w:rFonts w:ascii="Times New Roman" w:eastAsia="標楷體" w:hAnsi="Times New Roman" w:cs="Times New Roman"/>
              </w:rPr>
            </w:pPr>
            <w:r>
              <w:rPr>
                <w:rFonts w:ascii="Times New Roman" w:eastAsia="標楷體" w:hAnsi="Times New Roman" w:cs="Times New Roman" w:hint="eastAsia"/>
              </w:rPr>
              <w:t>第十二條</w:t>
            </w:r>
          </w:p>
          <w:p w:rsidR="002E3A46" w:rsidRPr="002E3A46" w:rsidRDefault="002E3A46" w:rsidP="00E413C1">
            <w:pPr>
              <w:rPr>
                <w:rFonts w:ascii="Times New Roman" w:eastAsia="標楷體" w:hAnsi="Times New Roman" w:cs="Times New Roman"/>
              </w:rPr>
            </w:pPr>
            <w:r w:rsidRPr="002E3A46">
              <w:rPr>
                <w:rFonts w:ascii="Times New Roman" w:eastAsia="標楷體" w:hAnsi="Times New Roman" w:cs="Times New Roman" w:hint="eastAsia"/>
              </w:rPr>
              <w:t>殯葬業者如違反本市殯葬管理自治條例及其施行細則及本要點之規定者，</w:t>
            </w:r>
            <w:r w:rsidRPr="00BC51BB">
              <w:rPr>
                <w:rFonts w:ascii="Times New Roman" w:eastAsia="標楷體" w:hAnsi="Times New Roman" w:cs="Times New Roman" w:hint="eastAsia"/>
                <w:color w:val="FF0000"/>
              </w:rPr>
              <w:t>經</w:t>
            </w:r>
            <w:bookmarkStart w:id="0" w:name="_GoBack"/>
            <w:bookmarkEnd w:id="0"/>
            <w:r w:rsidRPr="00BC51BB">
              <w:rPr>
                <w:rFonts w:ascii="Times New Roman" w:eastAsia="標楷體" w:hAnsi="Times New Roman" w:cs="Times New Roman" w:hint="eastAsia"/>
                <w:color w:val="FF0000"/>
              </w:rPr>
              <w:t>告誡仍未改善者</w:t>
            </w:r>
            <w:r w:rsidRPr="002E3A46">
              <w:rPr>
                <w:rFonts w:ascii="Times New Roman" w:eastAsia="標楷體" w:hAnsi="Times New Roman" w:cs="Times New Roman" w:hint="eastAsia"/>
              </w:rPr>
              <w:t>，均計違規一次，並以公文方式通知。</w:t>
            </w:r>
          </w:p>
        </w:tc>
        <w:tc>
          <w:tcPr>
            <w:tcW w:w="3827" w:type="dxa"/>
          </w:tcPr>
          <w:p w:rsidR="002E3A46" w:rsidRDefault="002E3A46" w:rsidP="002E3A46">
            <w:pPr>
              <w:rPr>
                <w:rFonts w:ascii="Times New Roman" w:eastAsia="標楷體" w:hAnsi="Times New Roman" w:cs="Times New Roman"/>
              </w:rPr>
            </w:pPr>
            <w:r>
              <w:rPr>
                <w:rFonts w:ascii="Times New Roman" w:eastAsia="標楷體" w:hAnsi="Times New Roman" w:cs="Times New Roman" w:hint="eastAsia"/>
              </w:rPr>
              <w:t>第十二條</w:t>
            </w:r>
          </w:p>
          <w:p w:rsidR="002E3A46" w:rsidRPr="002E3A46" w:rsidRDefault="002E3A46" w:rsidP="002E3A46">
            <w:pPr>
              <w:rPr>
                <w:rFonts w:ascii="Times New Roman" w:eastAsia="標楷體" w:hAnsi="Times New Roman" w:cs="Times New Roman"/>
              </w:rPr>
            </w:pPr>
            <w:r w:rsidRPr="002E3A46">
              <w:rPr>
                <w:rFonts w:ascii="Times New Roman" w:eastAsia="標楷體" w:hAnsi="Times New Roman" w:cs="Times New Roman" w:hint="eastAsia"/>
              </w:rPr>
              <w:t>殯葬業者如違反本市殯葬管理自治條例及其施行細則及本要點之規定者，均計違規一次，並以公文方式通知。</w:t>
            </w:r>
          </w:p>
        </w:tc>
        <w:tc>
          <w:tcPr>
            <w:tcW w:w="3112" w:type="dxa"/>
          </w:tcPr>
          <w:p w:rsidR="002E3A46" w:rsidRPr="00231474" w:rsidRDefault="002E3A46" w:rsidP="002E3A46">
            <w:pPr>
              <w:rPr>
                <w:rFonts w:ascii="標楷體" w:eastAsia="標楷體" w:hAnsi="標楷體"/>
              </w:rPr>
            </w:pPr>
          </w:p>
        </w:tc>
      </w:tr>
    </w:tbl>
    <w:p w:rsidR="001A43EB" w:rsidRPr="001A43EB" w:rsidRDefault="001A43EB">
      <w:pPr>
        <w:rPr>
          <w:rFonts w:ascii="標楷體" w:eastAsia="標楷體" w:hAnsi="標楷體"/>
        </w:rPr>
      </w:pPr>
    </w:p>
    <w:sectPr w:rsidR="001A43EB" w:rsidRPr="001A43EB" w:rsidSect="001A43E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9C" w:rsidRDefault="00F66D9C" w:rsidP="003D107C">
      <w:r>
        <w:separator/>
      </w:r>
    </w:p>
  </w:endnote>
  <w:endnote w:type="continuationSeparator" w:id="0">
    <w:p w:rsidR="00F66D9C" w:rsidRDefault="00F66D9C" w:rsidP="003D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9C" w:rsidRDefault="00F66D9C" w:rsidP="003D107C">
      <w:r>
        <w:separator/>
      </w:r>
    </w:p>
  </w:footnote>
  <w:footnote w:type="continuationSeparator" w:id="0">
    <w:p w:rsidR="00F66D9C" w:rsidRDefault="00F66D9C" w:rsidP="003D10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F2"/>
    <w:multiLevelType w:val="hybridMultilevel"/>
    <w:tmpl w:val="1F86D0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634F93"/>
    <w:multiLevelType w:val="hybridMultilevel"/>
    <w:tmpl w:val="E80EF0BA"/>
    <w:lvl w:ilvl="0" w:tplc="282C767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C94A07"/>
    <w:multiLevelType w:val="hybridMultilevel"/>
    <w:tmpl w:val="107E27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E377D"/>
    <w:multiLevelType w:val="hybridMultilevel"/>
    <w:tmpl w:val="5C5EF2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0F128E"/>
    <w:multiLevelType w:val="hybridMultilevel"/>
    <w:tmpl w:val="107E27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AD5559"/>
    <w:multiLevelType w:val="hybridMultilevel"/>
    <w:tmpl w:val="744ACF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9858C5"/>
    <w:multiLevelType w:val="hybridMultilevel"/>
    <w:tmpl w:val="15E66F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2154A3"/>
    <w:multiLevelType w:val="hybridMultilevel"/>
    <w:tmpl w:val="8E0E13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ED73C0"/>
    <w:multiLevelType w:val="hybridMultilevel"/>
    <w:tmpl w:val="9C805958"/>
    <w:lvl w:ilvl="0" w:tplc="92D808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E93C23"/>
    <w:multiLevelType w:val="hybridMultilevel"/>
    <w:tmpl w:val="B0C61936"/>
    <w:lvl w:ilvl="0" w:tplc="238281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157197"/>
    <w:multiLevelType w:val="hybridMultilevel"/>
    <w:tmpl w:val="2E447012"/>
    <w:lvl w:ilvl="0" w:tplc="D1901B1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566664"/>
    <w:multiLevelType w:val="hybridMultilevel"/>
    <w:tmpl w:val="41DAC588"/>
    <w:lvl w:ilvl="0" w:tplc="282C767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03524B"/>
    <w:multiLevelType w:val="hybridMultilevel"/>
    <w:tmpl w:val="8242A268"/>
    <w:lvl w:ilvl="0" w:tplc="04090015">
      <w:start w:val="1"/>
      <w:numFmt w:val="taiwaneseCountingThousand"/>
      <w:lvlText w:val="%1、"/>
      <w:lvlJc w:val="left"/>
      <w:pPr>
        <w:ind w:left="480" w:hanging="480"/>
      </w:pPr>
    </w:lvl>
    <w:lvl w:ilvl="1" w:tplc="E5C0B0F4">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3"/>
  </w:num>
  <w:num w:numId="4">
    <w:abstractNumId w:val="9"/>
  </w:num>
  <w:num w:numId="5">
    <w:abstractNumId w:val="10"/>
  </w:num>
  <w:num w:numId="6">
    <w:abstractNumId w:val="6"/>
  </w:num>
  <w:num w:numId="7">
    <w:abstractNumId w:val="4"/>
  </w:num>
  <w:num w:numId="8">
    <w:abstractNumId w:val="2"/>
  </w:num>
  <w:num w:numId="9">
    <w:abstractNumId w:val="12"/>
  </w:num>
  <w:num w:numId="10">
    <w:abstractNumId w:val="0"/>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C7"/>
    <w:rsid w:val="000240C2"/>
    <w:rsid w:val="00041A17"/>
    <w:rsid w:val="00067044"/>
    <w:rsid w:val="000841BB"/>
    <w:rsid w:val="00091537"/>
    <w:rsid w:val="000E0A9C"/>
    <w:rsid w:val="000E56EF"/>
    <w:rsid w:val="000E76F1"/>
    <w:rsid w:val="000F362C"/>
    <w:rsid w:val="00144DA5"/>
    <w:rsid w:val="00147742"/>
    <w:rsid w:val="00162116"/>
    <w:rsid w:val="001625A6"/>
    <w:rsid w:val="00184AB0"/>
    <w:rsid w:val="00194431"/>
    <w:rsid w:val="001A02A7"/>
    <w:rsid w:val="001A43EB"/>
    <w:rsid w:val="001B63D7"/>
    <w:rsid w:val="001E6A0A"/>
    <w:rsid w:val="0020706E"/>
    <w:rsid w:val="00231474"/>
    <w:rsid w:val="00270C38"/>
    <w:rsid w:val="00276C5A"/>
    <w:rsid w:val="00286B65"/>
    <w:rsid w:val="002A0CE2"/>
    <w:rsid w:val="002A49A3"/>
    <w:rsid w:val="002B0B4F"/>
    <w:rsid w:val="002E0ED4"/>
    <w:rsid w:val="002E3A46"/>
    <w:rsid w:val="002F2D7F"/>
    <w:rsid w:val="00300DA7"/>
    <w:rsid w:val="00302E6D"/>
    <w:rsid w:val="00304D74"/>
    <w:rsid w:val="00304F66"/>
    <w:rsid w:val="003272FF"/>
    <w:rsid w:val="003602CB"/>
    <w:rsid w:val="00376567"/>
    <w:rsid w:val="003A387D"/>
    <w:rsid w:val="003D01B4"/>
    <w:rsid w:val="003D107C"/>
    <w:rsid w:val="003F25CF"/>
    <w:rsid w:val="003F3EEF"/>
    <w:rsid w:val="003F79F0"/>
    <w:rsid w:val="00404EB3"/>
    <w:rsid w:val="00421935"/>
    <w:rsid w:val="004427B6"/>
    <w:rsid w:val="00444662"/>
    <w:rsid w:val="00445FF6"/>
    <w:rsid w:val="00483C59"/>
    <w:rsid w:val="004A1D78"/>
    <w:rsid w:val="004A7BDE"/>
    <w:rsid w:val="004B6BDC"/>
    <w:rsid w:val="004C0582"/>
    <w:rsid w:val="004C097B"/>
    <w:rsid w:val="0050179A"/>
    <w:rsid w:val="00521875"/>
    <w:rsid w:val="00541A3B"/>
    <w:rsid w:val="00575C6A"/>
    <w:rsid w:val="00576B45"/>
    <w:rsid w:val="005D4D5A"/>
    <w:rsid w:val="005E67D6"/>
    <w:rsid w:val="005E6C77"/>
    <w:rsid w:val="0060382A"/>
    <w:rsid w:val="00604CCF"/>
    <w:rsid w:val="006108BE"/>
    <w:rsid w:val="00614B7D"/>
    <w:rsid w:val="00620E53"/>
    <w:rsid w:val="00641719"/>
    <w:rsid w:val="00651DED"/>
    <w:rsid w:val="00656940"/>
    <w:rsid w:val="00662E6C"/>
    <w:rsid w:val="00694968"/>
    <w:rsid w:val="006A0917"/>
    <w:rsid w:val="006B620C"/>
    <w:rsid w:val="00715440"/>
    <w:rsid w:val="00731F48"/>
    <w:rsid w:val="00747815"/>
    <w:rsid w:val="00782CD3"/>
    <w:rsid w:val="0079098B"/>
    <w:rsid w:val="007A572D"/>
    <w:rsid w:val="007B379C"/>
    <w:rsid w:val="007F3224"/>
    <w:rsid w:val="00806F7D"/>
    <w:rsid w:val="00830E35"/>
    <w:rsid w:val="00835F82"/>
    <w:rsid w:val="00866D9A"/>
    <w:rsid w:val="00871D5B"/>
    <w:rsid w:val="008840C7"/>
    <w:rsid w:val="00891B03"/>
    <w:rsid w:val="008C7215"/>
    <w:rsid w:val="008C7B7D"/>
    <w:rsid w:val="008D26EB"/>
    <w:rsid w:val="008D497A"/>
    <w:rsid w:val="008D5C24"/>
    <w:rsid w:val="008E3E8E"/>
    <w:rsid w:val="008E4838"/>
    <w:rsid w:val="008E5F54"/>
    <w:rsid w:val="00900FB5"/>
    <w:rsid w:val="00917CD0"/>
    <w:rsid w:val="00920AF1"/>
    <w:rsid w:val="00935D16"/>
    <w:rsid w:val="00942E39"/>
    <w:rsid w:val="00963686"/>
    <w:rsid w:val="0097781F"/>
    <w:rsid w:val="009905A5"/>
    <w:rsid w:val="009A554A"/>
    <w:rsid w:val="009C27F3"/>
    <w:rsid w:val="00A243E0"/>
    <w:rsid w:val="00A402C5"/>
    <w:rsid w:val="00A80531"/>
    <w:rsid w:val="00AE7276"/>
    <w:rsid w:val="00B171D5"/>
    <w:rsid w:val="00B23838"/>
    <w:rsid w:val="00B357C6"/>
    <w:rsid w:val="00BA0A0E"/>
    <w:rsid w:val="00BA389F"/>
    <w:rsid w:val="00BA5A75"/>
    <w:rsid w:val="00BC51BB"/>
    <w:rsid w:val="00BF2733"/>
    <w:rsid w:val="00BF3DB8"/>
    <w:rsid w:val="00BF7F62"/>
    <w:rsid w:val="00C0354B"/>
    <w:rsid w:val="00C17781"/>
    <w:rsid w:val="00C24C7A"/>
    <w:rsid w:val="00C358A3"/>
    <w:rsid w:val="00C37856"/>
    <w:rsid w:val="00C7290C"/>
    <w:rsid w:val="00C94D09"/>
    <w:rsid w:val="00CE5D52"/>
    <w:rsid w:val="00D145B6"/>
    <w:rsid w:val="00D60F42"/>
    <w:rsid w:val="00D76470"/>
    <w:rsid w:val="00D96398"/>
    <w:rsid w:val="00DE4C8B"/>
    <w:rsid w:val="00E1143D"/>
    <w:rsid w:val="00E24BBD"/>
    <w:rsid w:val="00E413C1"/>
    <w:rsid w:val="00E75328"/>
    <w:rsid w:val="00E93E6F"/>
    <w:rsid w:val="00EA0E13"/>
    <w:rsid w:val="00EB05DE"/>
    <w:rsid w:val="00ED349A"/>
    <w:rsid w:val="00ED6DC2"/>
    <w:rsid w:val="00F01525"/>
    <w:rsid w:val="00F25FB5"/>
    <w:rsid w:val="00F3421D"/>
    <w:rsid w:val="00F541FB"/>
    <w:rsid w:val="00F55682"/>
    <w:rsid w:val="00F66D9C"/>
    <w:rsid w:val="00F92D1F"/>
    <w:rsid w:val="00F94798"/>
    <w:rsid w:val="00FC1D19"/>
    <w:rsid w:val="00FF349F"/>
    <w:rsid w:val="00FF3D3D"/>
    <w:rsid w:val="00FF75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7C3FF"/>
  <w15:chartTrackingRefBased/>
  <w15:docId w15:val="{E134F7A2-BC27-4737-862D-42D1D684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4D74"/>
    <w:pPr>
      <w:ind w:leftChars="200" w:left="480"/>
    </w:pPr>
  </w:style>
  <w:style w:type="paragraph" w:styleId="a5">
    <w:name w:val="header"/>
    <w:basedOn w:val="a"/>
    <w:link w:val="a6"/>
    <w:uiPriority w:val="99"/>
    <w:unhideWhenUsed/>
    <w:rsid w:val="003D107C"/>
    <w:pPr>
      <w:tabs>
        <w:tab w:val="center" w:pos="4153"/>
        <w:tab w:val="right" w:pos="8306"/>
      </w:tabs>
      <w:snapToGrid w:val="0"/>
    </w:pPr>
    <w:rPr>
      <w:sz w:val="20"/>
      <w:szCs w:val="20"/>
    </w:rPr>
  </w:style>
  <w:style w:type="character" w:customStyle="1" w:styleId="a6">
    <w:name w:val="頁首 字元"/>
    <w:basedOn w:val="a0"/>
    <w:link w:val="a5"/>
    <w:uiPriority w:val="99"/>
    <w:rsid w:val="003D107C"/>
    <w:rPr>
      <w:sz w:val="20"/>
      <w:szCs w:val="20"/>
    </w:rPr>
  </w:style>
  <w:style w:type="paragraph" w:styleId="a7">
    <w:name w:val="footer"/>
    <w:basedOn w:val="a"/>
    <w:link w:val="a8"/>
    <w:uiPriority w:val="99"/>
    <w:unhideWhenUsed/>
    <w:rsid w:val="003D107C"/>
    <w:pPr>
      <w:tabs>
        <w:tab w:val="center" w:pos="4153"/>
        <w:tab w:val="right" w:pos="8306"/>
      </w:tabs>
      <w:snapToGrid w:val="0"/>
    </w:pPr>
    <w:rPr>
      <w:sz w:val="20"/>
      <w:szCs w:val="20"/>
    </w:rPr>
  </w:style>
  <w:style w:type="character" w:customStyle="1" w:styleId="a8">
    <w:name w:val="頁尾 字元"/>
    <w:basedOn w:val="a0"/>
    <w:link w:val="a7"/>
    <w:uiPriority w:val="99"/>
    <w:rsid w:val="003D107C"/>
    <w:rPr>
      <w:sz w:val="20"/>
      <w:szCs w:val="20"/>
    </w:rPr>
  </w:style>
  <w:style w:type="paragraph" w:styleId="a9">
    <w:name w:val="Balloon Text"/>
    <w:basedOn w:val="a"/>
    <w:link w:val="aa"/>
    <w:uiPriority w:val="99"/>
    <w:semiHidden/>
    <w:unhideWhenUsed/>
    <w:rsid w:val="00270C3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70C3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D6DC2"/>
    <w:rPr>
      <w:sz w:val="18"/>
      <w:szCs w:val="18"/>
    </w:rPr>
  </w:style>
  <w:style w:type="paragraph" w:styleId="ac">
    <w:name w:val="annotation text"/>
    <w:basedOn w:val="a"/>
    <w:link w:val="ad"/>
    <w:uiPriority w:val="99"/>
    <w:semiHidden/>
    <w:unhideWhenUsed/>
    <w:rsid w:val="00ED6DC2"/>
  </w:style>
  <w:style w:type="character" w:customStyle="1" w:styleId="ad">
    <w:name w:val="註解文字 字元"/>
    <w:basedOn w:val="a0"/>
    <w:link w:val="ac"/>
    <w:uiPriority w:val="99"/>
    <w:semiHidden/>
    <w:rsid w:val="00ED6DC2"/>
  </w:style>
  <w:style w:type="paragraph" w:styleId="ae">
    <w:name w:val="annotation subject"/>
    <w:basedOn w:val="ac"/>
    <w:next w:val="ac"/>
    <w:link w:val="af"/>
    <w:uiPriority w:val="99"/>
    <w:semiHidden/>
    <w:unhideWhenUsed/>
    <w:rsid w:val="00ED6DC2"/>
    <w:rPr>
      <w:b/>
      <w:bCs/>
    </w:rPr>
  </w:style>
  <w:style w:type="character" w:customStyle="1" w:styleId="af">
    <w:name w:val="註解主旨 字元"/>
    <w:basedOn w:val="ad"/>
    <w:link w:val="ae"/>
    <w:uiPriority w:val="99"/>
    <w:semiHidden/>
    <w:rsid w:val="00ED6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6F3EE-994E-448D-BB8B-B652DB7D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2019-11-18T07:40:00Z</cp:lastPrinted>
  <dcterms:created xsi:type="dcterms:W3CDTF">2021-09-03T07:33:00Z</dcterms:created>
  <dcterms:modified xsi:type="dcterms:W3CDTF">2021-09-23T08:20:00Z</dcterms:modified>
</cp:coreProperties>
</file>