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4F2B" w14:textId="4345F6E4" w:rsidR="008956E9" w:rsidRPr="00D377EF" w:rsidRDefault="00E15181" w:rsidP="007B0695">
      <w:pPr>
        <w:spacing w:line="46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</w:t>
      </w:r>
      <w:proofErr w:type="gramStart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臺</w:t>
      </w:r>
      <w:proofErr w:type="gramEnd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東縣蘭嶼鄉</w:t>
      </w:r>
      <w:proofErr w:type="gramStart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公墓禮廳使用</w:t>
      </w:r>
      <w:proofErr w:type="gramEnd"/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管理自治條例第一條</w:t>
      </w:r>
      <w:r w:rsidR="007E7B81"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第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條、第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五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條、第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十一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條</w:t>
      </w:r>
      <w:r w:rsidR="003051BE" w:rsidRPr="00D377EF">
        <w:rPr>
          <w:rFonts w:ascii="標楷體" w:eastAsia="標楷體" w:hAnsi="標楷體" w:cs="標楷體" w:hint="eastAsia"/>
          <w:color w:val="000000"/>
          <w:sz w:val="32"/>
          <w:szCs w:val="32"/>
        </w:rPr>
        <w:t>、第十四條</w:t>
      </w:r>
      <w:r w:rsidR="004D05C0" w:rsidRPr="00D377EF">
        <w:rPr>
          <w:rFonts w:ascii="標楷體" w:eastAsia="標楷體" w:hAnsi="標楷體" w:cs="標楷體"/>
          <w:color w:val="000000"/>
          <w:sz w:val="32"/>
          <w:szCs w:val="32"/>
        </w:rPr>
        <w:t>修正總說明</w:t>
      </w:r>
    </w:p>
    <w:p w14:paraId="4F4CEC1F" w14:textId="77777777" w:rsidR="00D377EF" w:rsidRDefault="00D377EF" w:rsidP="003051BE">
      <w:pPr>
        <w:spacing w:line="460" w:lineRule="exact"/>
        <w:ind w:firstLine="56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2421F4F" w14:textId="5EE44191" w:rsidR="00B95A05" w:rsidRPr="00D377EF" w:rsidRDefault="004D05C0" w:rsidP="0071695F">
      <w:pPr>
        <w:spacing w:line="460" w:lineRule="exact"/>
        <w:ind w:firstLine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D377E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Pr="00D377EF">
        <w:rPr>
          <w:rFonts w:ascii="標楷體" w:eastAsia="標楷體" w:hAnsi="標楷體" w:cs="標楷體"/>
          <w:color w:val="000000"/>
          <w:sz w:val="28"/>
          <w:szCs w:val="28"/>
        </w:rPr>
        <w:t>東縣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蘭嶼鄉</w:t>
      </w:r>
      <w:proofErr w:type="gramStart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公墓禮廳使用</w:t>
      </w:r>
      <w:proofErr w:type="gramEnd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管理自治條例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（以下簡稱本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自治條例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）於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年9月8日蘭鄉代字第1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100000555 號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函議決通過，本所於1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年9月2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日蘭鄉民字第1</w:t>
      </w:r>
      <w:r w:rsidR="00B95A05" w:rsidRPr="00D377EF">
        <w:rPr>
          <w:rFonts w:ascii="標楷體" w:eastAsia="標楷體" w:hAnsi="標楷體" w:cs="標楷體"/>
          <w:color w:val="000000"/>
          <w:sz w:val="28"/>
          <w:szCs w:val="28"/>
        </w:rPr>
        <w:t>100011411B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號函公告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發布，並經</w:t>
      </w:r>
      <w:proofErr w:type="gramStart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東縣政府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10年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0月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5日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府</w:t>
      </w:r>
      <w:proofErr w:type="gramStart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民禮字</w:t>
      </w:r>
      <w:proofErr w:type="gramEnd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第1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100206514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號函同意備查。</w:t>
      </w:r>
      <w:r w:rsidR="0071695F">
        <w:rPr>
          <w:rFonts w:ascii="標楷體" w:eastAsia="標楷體" w:hAnsi="標楷體" w:cs="標楷體" w:hint="eastAsia"/>
          <w:color w:val="000000"/>
          <w:sz w:val="28"/>
          <w:szCs w:val="28"/>
        </w:rPr>
        <w:t>惟</w:t>
      </w:r>
      <w:proofErr w:type="gramStart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東縣政府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10年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0月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5日</w:t>
      </w:r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府</w:t>
      </w:r>
      <w:proofErr w:type="gramStart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民禮字</w:t>
      </w:r>
      <w:proofErr w:type="gramEnd"/>
      <w:r w:rsidR="003051BE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第1</w:t>
      </w:r>
      <w:r w:rsidR="003051BE" w:rsidRPr="00D377EF">
        <w:rPr>
          <w:rFonts w:ascii="標楷體" w:eastAsia="標楷體" w:hAnsi="標楷體" w:cs="標楷體"/>
          <w:color w:val="000000"/>
          <w:sz w:val="28"/>
          <w:szCs w:val="28"/>
        </w:rPr>
        <w:t>100206514號函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示</w:t>
      </w:r>
      <w:r w:rsidRPr="00D377EF">
        <w:rPr>
          <w:rFonts w:ascii="標楷體" w:eastAsia="標楷體" w:hAnsi="標楷體" w:cs="標楷體"/>
          <w:sz w:val="28"/>
          <w:szCs w:val="28"/>
        </w:rPr>
        <w:t>修正</w:t>
      </w:r>
      <w:r w:rsidR="007169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42B7A4C" w14:textId="4E41A718" w:rsidR="008956E9" w:rsidRDefault="0071695F" w:rsidP="00D377EF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綜上</w:t>
      </w:r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，</w:t>
      </w:r>
      <w:proofErr w:type="gramStart"/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爰</w:t>
      </w:r>
      <w:proofErr w:type="gramEnd"/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擬具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東縣蘭嶼鄉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公墓禮廳使用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管理</w:t>
      </w:r>
      <w:r w:rsidR="00B95A05"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自治條例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修正，修正共計5條</w:t>
      </w:r>
      <w:r w:rsidR="004D05C0" w:rsidRPr="00D377EF">
        <w:rPr>
          <w:rFonts w:ascii="標楷體" w:eastAsia="標楷體" w:hAnsi="標楷體" w:cs="標楷體"/>
          <w:color w:val="000000"/>
          <w:sz w:val="28"/>
          <w:szCs w:val="28"/>
        </w:rPr>
        <w:t>，其修正要點如下：</w:t>
      </w:r>
    </w:p>
    <w:p w14:paraId="2C28E38D" w14:textId="0B0B51B3"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第一條修正為：為加強</w:t>
      </w:r>
      <w:proofErr w:type="gramStart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臺</w:t>
      </w:r>
      <w:proofErr w:type="gramEnd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東縣蘭嶼鄉(以下簡稱本鄉)公墓廳堂…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7AE75F5" w14:textId="42EE9F3B"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刪除第3條及第11條內文之引號 「」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AF01AC3" w14:textId="4964A9B0"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第5條之收費標準修正為：使用費為</w:t>
      </w:r>
      <w:proofErr w:type="gramStart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每日新</w:t>
      </w:r>
      <w:proofErr w:type="gramEnd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臺幣一千元。</w:t>
      </w:r>
    </w:p>
    <w:p w14:paraId="283F6DC1" w14:textId="263769EE" w:rsidR="0071695F" w:rsidRPr="00D377EF" w:rsidRDefault="0071695F" w:rsidP="0071695F">
      <w:pPr>
        <w:pStyle w:val="af2"/>
        <w:numPr>
          <w:ilvl w:val="0"/>
          <w:numId w:val="1"/>
        </w:numPr>
        <w:tabs>
          <w:tab w:val="left" w:pos="1134"/>
        </w:tabs>
        <w:spacing w:line="500" w:lineRule="exact"/>
        <w:ind w:leftChars="0" w:left="1043" w:hanging="482"/>
        <w:rPr>
          <w:sz w:val="28"/>
          <w:szCs w:val="28"/>
        </w:rPr>
      </w:pPr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自治條例第14條已明定，刪除該公告所書之「施行日期：自公佈日期實施。」</w:t>
      </w:r>
      <w:proofErr w:type="gramStart"/>
      <w:r w:rsidRPr="00D377EF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」</w:t>
      </w:r>
      <w:proofErr w:type="gramEnd"/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（</w:t>
      </w:r>
      <w:r w:rsidR="00DF5DA7">
        <w:rPr>
          <w:rFonts w:ascii="標楷體" w:eastAsia="標楷體" w:hAnsi="標楷體" w:cs="標楷體" w:hint="eastAsia"/>
          <w:color w:val="000000"/>
          <w:sz w:val="28"/>
          <w:szCs w:val="28"/>
        </w:rPr>
        <w:t>刪除第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4條</w:t>
      </w:r>
      <w:r w:rsidR="00DF5DA7">
        <w:rPr>
          <w:rFonts w:ascii="標楷體" w:eastAsia="標楷體" w:hAnsi="標楷體" w:cs="標楷體" w:hint="eastAsia"/>
          <w:color w:val="000000"/>
          <w:sz w:val="28"/>
          <w:szCs w:val="28"/>
        </w:rPr>
        <w:t>，公告書公佈日期</w:t>
      </w:r>
      <w:r w:rsidRPr="00D377EF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Pr="00D377E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763A0D9B" w14:textId="77777777" w:rsidR="0071695F" w:rsidRPr="00DF5DA7" w:rsidRDefault="0071695F" w:rsidP="00D377EF">
      <w:pPr>
        <w:spacing w:line="460" w:lineRule="exact"/>
        <w:rPr>
          <w:sz w:val="28"/>
          <w:szCs w:val="28"/>
        </w:rPr>
      </w:pPr>
    </w:p>
    <w:sectPr w:rsidR="0071695F" w:rsidRPr="00DF5DA7" w:rsidSect="00D377EF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9DF7" w14:textId="77777777" w:rsidR="00F9064A" w:rsidRDefault="00F9064A" w:rsidP="003051BE">
      <w:r>
        <w:separator/>
      </w:r>
    </w:p>
  </w:endnote>
  <w:endnote w:type="continuationSeparator" w:id="0">
    <w:p w14:paraId="4CA76E59" w14:textId="77777777" w:rsidR="00F9064A" w:rsidRDefault="00F9064A" w:rsidP="003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4E5E" w14:textId="77777777" w:rsidR="00F9064A" w:rsidRDefault="00F9064A" w:rsidP="003051BE">
      <w:r>
        <w:separator/>
      </w:r>
    </w:p>
  </w:footnote>
  <w:footnote w:type="continuationSeparator" w:id="0">
    <w:p w14:paraId="1277660C" w14:textId="77777777" w:rsidR="00F9064A" w:rsidRDefault="00F9064A" w:rsidP="0030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C21B8"/>
    <w:multiLevelType w:val="hybridMultilevel"/>
    <w:tmpl w:val="E654D0C8"/>
    <w:lvl w:ilvl="0" w:tplc="3B0A55B2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6E9"/>
    <w:rsid w:val="000107B3"/>
    <w:rsid w:val="003051BE"/>
    <w:rsid w:val="004D05C0"/>
    <w:rsid w:val="0058059D"/>
    <w:rsid w:val="0071695F"/>
    <w:rsid w:val="007B0695"/>
    <w:rsid w:val="007E7B81"/>
    <w:rsid w:val="008956E9"/>
    <w:rsid w:val="00B95A05"/>
    <w:rsid w:val="00C114AF"/>
    <w:rsid w:val="00D377EF"/>
    <w:rsid w:val="00DF5DA7"/>
    <w:rsid w:val="00E15181"/>
    <w:rsid w:val="00F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C998D"/>
  <w15:docId w15:val="{6DF1D93D-3369-46C8-9E8F-05C6F35B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新細明體;PMingLiU" w:eastAsia="新細明體;PMingLiU" w:hAnsi="新細明體;PMingLiU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page number"/>
    <w:basedOn w:val="a0"/>
  </w:style>
  <w:style w:type="character" w:customStyle="1" w:styleId="2">
    <w:name w:val="本文縮排 2 字元"/>
    <w:qFormat/>
    <w:rPr>
      <w:rFonts w:ascii="標楷體" w:eastAsia="標楷體" w:hAnsi="標楷體" w:cs="標楷體"/>
      <w:kern w:val="2"/>
      <w:sz w:val="28"/>
      <w:szCs w:val="24"/>
    </w:rPr>
  </w:style>
  <w:style w:type="character" w:customStyle="1" w:styleId="a4">
    <w:name w:val="頁尾 字元"/>
    <w:qFormat/>
    <w:rPr>
      <w:kern w:val="2"/>
    </w:rPr>
  </w:style>
  <w:style w:type="character" w:customStyle="1" w:styleId="st1">
    <w:name w:val="st1"/>
    <w:qFormat/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kern w:val="2"/>
      <w:sz w:val="24"/>
      <w:szCs w:val="24"/>
    </w:rPr>
  </w:style>
  <w:style w:type="character" w:customStyle="1" w:styleId="a7">
    <w:name w:val="註解主旨 字元"/>
    <w:qFormat/>
    <w:rPr>
      <w:b/>
      <w:bCs/>
      <w:kern w:val="2"/>
      <w:sz w:val="24"/>
      <w:szCs w:val="24"/>
    </w:rPr>
  </w:style>
  <w:style w:type="paragraph" w:styleId="a8">
    <w:name w:val="Title"/>
    <w:basedOn w:val="a"/>
    <w:next w:val="a9"/>
    <w:uiPriority w:val="10"/>
    <w:qFormat/>
    <w:pPr>
      <w:keepNext/>
      <w:spacing w:before="240" w:after="120"/>
    </w:pPr>
    <w:rPr>
      <w:rFonts w:ascii="Liberation Sans;Arial" w:eastAsia="微軟正黑體" w:hAnsi="Liberation Sans;Arial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qFormat/>
    <w:rPr>
      <w:rFonts w:ascii="Arial" w:hAnsi="Arial" w:cs="Arial"/>
      <w:sz w:val="18"/>
      <w:szCs w:val="18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qFormat/>
    <w:pPr>
      <w:spacing w:line="300" w:lineRule="exact"/>
      <w:ind w:left="1760" w:hanging="560"/>
      <w:jc w:val="distribute"/>
    </w:pPr>
    <w:rPr>
      <w:rFonts w:ascii="標楷體" w:eastAsia="標楷體" w:hAnsi="標楷體" w:cs="標楷體"/>
      <w:sz w:val="28"/>
      <w:lang w:val="zh-TW"/>
    </w:rPr>
  </w:style>
  <w:style w:type="paragraph" w:styleId="af0">
    <w:name w:val="annotation text"/>
    <w:basedOn w:val="a"/>
    <w:qFormat/>
    <w:rPr>
      <w:lang w:val="zh-TW"/>
    </w:rPr>
  </w:style>
  <w:style w:type="paragraph" w:styleId="af1">
    <w:name w:val="annotation subject"/>
    <w:basedOn w:val="af0"/>
    <w:next w:val="af0"/>
    <w:qFormat/>
    <w:rPr>
      <w:b/>
      <w:bCs/>
    </w:rPr>
  </w:style>
  <w:style w:type="paragraph" w:styleId="af2">
    <w:name w:val="List Paragraph"/>
    <w:basedOn w:val="a"/>
    <w:uiPriority w:val="34"/>
    <w:qFormat/>
    <w:rsid w:val="00B95A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○○○警察局組織規程及編制表修正草案總說明(範例)</dc:title>
  <dc:subject/>
  <dc:creator>0535_林勇成</dc:creator>
  <dc:description/>
  <cp:lastModifiedBy>寶齡 張</cp:lastModifiedBy>
  <cp:revision>12</cp:revision>
  <cp:lastPrinted>1995-11-21T17:41:00Z</cp:lastPrinted>
  <dcterms:created xsi:type="dcterms:W3CDTF">2020-11-19T08:36:00Z</dcterms:created>
  <dcterms:modified xsi:type="dcterms:W3CDTF">2021-11-30T02:44:00Z</dcterms:modified>
  <dc:language>zh-TW</dc:language>
</cp:coreProperties>
</file>