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F3" w:rsidRDefault="003171EC" w:rsidP="005C48F3">
      <w:pPr>
        <w:spacing w:afterLines="50" w:line="240" w:lineRule="atLeast"/>
        <w:ind w:firstLineChars="400" w:firstLine="1441"/>
        <w:jc w:val="both"/>
        <w:rPr>
          <w:rFonts w:ascii="標楷體" w:eastAsia="標楷體" w:hAnsi="標楷體" w:hint="eastAsia"/>
          <w:b/>
          <w:color w:val="000000"/>
          <w:sz w:val="16"/>
          <w:szCs w:val="16"/>
        </w:rPr>
      </w:pPr>
      <w:r w:rsidRPr="00193F23">
        <w:rPr>
          <w:rFonts w:ascii="標楷體" w:eastAsia="標楷體" w:hAnsi="標楷體" w:hint="eastAsia"/>
          <w:b/>
          <w:color w:val="000000"/>
          <w:sz w:val="36"/>
          <w:szCs w:val="36"/>
        </w:rPr>
        <w:t>苗栗縣苗栗市殯葬設施收入專戶管理辦法</w:t>
      </w:r>
    </w:p>
    <w:p w:rsidR="005C48F3" w:rsidRPr="005C48F3" w:rsidRDefault="005C48F3" w:rsidP="005C48F3">
      <w:pPr>
        <w:spacing w:afterLines="50" w:line="240" w:lineRule="atLeast"/>
        <w:ind w:firstLineChars="400" w:firstLine="641"/>
        <w:jc w:val="both"/>
        <w:rPr>
          <w:rFonts w:ascii="標楷體" w:eastAsia="標楷體" w:hAnsi="標楷體"/>
          <w:b/>
          <w:color w:val="000000"/>
          <w:sz w:val="16"/>
          <w:szCs w:val="16"/>
        </w:rPr>
      </w:pPr>
      <w:r>
        <w:rPr>
          <w:rFonts w:ascii="標楷體" w:eastAsia="標楷體" w:hAnsi="標楷體" w:hint="eastAsia"/>
          <w:b/>
          <w:color w:val="000000"/>
          <w:sz w:val="16"/>
          <w:szCs w:val="16"/>
        </w:rPr>
        <w:t xml:space="preserve">                                          </w:t>
      </w:r>
      <w:r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>民國110年7月28日苗市</w:t>
      </w:r>
      <w:proofErr w:type="gramStart"/>
      <w:r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>殯</w:t>
      </w:r>
      <w:proofErr w:type="gramEnd"/>
      <w:r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>字第1100014616號令公布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</w:p>
    <w:p w:rsidR="003171EC" w:rsidRDefault="003171EC" w:rsidP="003171EC">
      <w:pPr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 xml:space="preserve">一、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苗栗縣苗栗市公所(以下簡稱本所)為永續經營轄內所管</w:t>
      </w:r>
    </w:p>
    <w:p w:rsidR="003171EC" w:rsidRDefault="003171EC" w:rsidP="003171EC">
      <w:pPr>
        <w:spacing w:line="460" w:lineRule="exact"/>
        <w:ind w:leftChars="300" w:left="128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理之殯葬設施，依「苗栗縣苗栗市殯葬設施管理自治條例」第</w:t>
      </w:r>
    </w:p>
    <w:p w:rsidR="003171EC" w:rsidRPr="00193F23" w:rsidRDefault="003171EC" w:rsidP="003171EC">
      <w:pPr>
        <w:spacing w:line="460" w:lineRule="exact"/>
        <w:ind w:leftChars="300" w:left="128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三條第二項規定訂定本辦法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171EC" w:rsidRDefault="003171EC" w:rsidP="003171EC">
      <w:pPr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本辦法所稱殯葬設施收入專戶，係指在本市殯葬設施之公</w:t>
      </w:r>
    </w:p>
    <w:p w:rsidR="003171EC" w:rsidRDefault="003171EC" w:rsidP="003171EC">
      <w:pPr>
        <w:spacing w:line="460" w:lineRule="exact"/>
        <w:ind w:leftChars="300" w:left="128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墓、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苗栗市</w:t>
      </w: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生命紀念園區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及園區內之</w:t>
      </w: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納骨堂，當年度規費收入</w:t>
      </w:r>
    </w:p>
    <w:p w:rsidR="003171EC" w:rsidRPr="00193F23" w:rsidRDefault="003171EC" w:rsidP="003171EC">
      <w:pPr>
        <w:spacing w:line="460" w:lineRule="exact"/>
        <w:ind w:leftChars="300" w:left="128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總額</w:t>
      </w:r>
      <w:proofErr w:type="gramStart"/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提撥</w:t>
      </w:r>
      <w:proofErr w:type="gramEnd"/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百分之四十及專</w:t>
      </w:r>
      <w:r>
        <w:rPr>
          <w:rFonts w:ascii="標楷體" w:eastAsia="標楷體" w:hAnsi="標楷體" w:hint="eastAsia"/>
          <w:color w:val="000000"/>
          <w:sz w:val="28"/>
          <w:szCs w:val="28"/>
        </w:rPr>
        <w:t>戶</w:t>
      </w: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之孳息。</w:t>
      </w:r>
    </w:p>
    <w:p w:rsidR="003171EC" w:rsidRPr="00193F23" w:rsidRDefault="003171EC" w:rsidP="003171EC">
      <w:pPr>
        <w:spacing w:line="460" w:lineRule="exact"/>
        <w:ind w:leftChars="-235" w:left="1558" w:hangingChars="758" w:hanging="212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本專戶以本所為管理機關。</w:t>
      </w:r>
    </w:p>
    <w:p w:rsidR="003171EC" w:rsidRPr="00193F23" w:rsidRDefault="003171EC" w:rsidP="003171EC">
      <w:pPr>
        <w:spacing w:line="460" w:lineRule="exact"/>
        <w:ind w:leftChars="-405" w:left="988" w:hangingChars="700" w:hanging="1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本專戶運用於本所殯葬設施、殯葬業務相關用途及回饋苗栗市南勢里民。</w:t>
      </w:r>
    </w:p>
    <w:p w:rsidR="003171EC" w:rsidRDefault="003171EC" w:rsidP="003171EC">
      <w:pPr>
        <w:spacing w:line="460" w:lineRule="exact"/>
        <w:ind w:leftChars="100" w:left="1360" w:hangingChars="400" w:hanging="11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 xml:space="preserve">  五、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本專戶就殯葬設施之管理維護、殯葬業務相關</w:t>
      </w:r>
      <w:r>
        <w:rPr>
          <w:rFonts w:ascii="標楷體" w:eastAsia="標楷體" w:hAnsi="標楷體" w:hint="eastAsia"/>
          <w:color w:val="000000"/>
          <w:sz w:val="28"/>
          <w:szCs w:val="28"/>
        </w:rPr>
        <w:t>支出</w:t>
      </w: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及回饋</w:t>
      </w:r>
    </w:p>
    <w:p w:rsidR="003171EC" w:rsidRPr="00193F23" w:rsidRDefault="003171EC" w:rsidP="003171EC">
      <w:pPr>
        <w:spacing w:line="460" w:lineRule="exact"/>
        <w:ind w:leftChars="400" w:left="1240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苗栗市南勢里民之</w:t>
      </w:r>
      <w:r>
        <w:rPr>
          <w:rFonts w:ascii="標楷體" w:eastAsia="標楷體" w:hAnsi="標楷體" w:hint="eastAsia"/>
          <w:color w:val="000000"/>
          <w:sz w:val="28"/>
          <w:szCs w:val="28"/>
        </w:rPr>
        <w:t>回饋金</w:t>
      </w: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，應編列預算執行。</w:t>
      </w:r>
    </w:p>
    <w:p w:rsidR="003171EC" w:rsidRPr="00193F23" w:rsidRDefault="003171EC" w:rsidP="003171EC">
      <w:pPr>
        <w:spacing w:line="460" w:lineRule="exact"/>
        <w:ind w:leftChars="100" w:left="1360" w:hangingChars="400" w:hanging="11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 xml:space="preserve">  六、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本專戶於代理市庫之金融機關開立專</w:t>
      </w:r>
      <w:proofErr w:type="gramStart"/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戶存管</w:t>
      </w:r>
      <w:proofErr w:type="gramEnd"/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ab/>
      </w:r>
    </w:p>
    <w:p w:rsidR="003171EC" w:rsidRPr="00193F23" w:rsidRDefault="003171EC" w:rsidP="003171EC">
      <w:pPr>
        <w:spacing w:line="460" w:lineRule="exact"/>
        <w:ind w:leftChars="100" w:left="1640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 xml:space="preserve">  七、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本專戶專用範圍得視財源狀況調整用途事項。</w:t>
      </w:r>
    </w:p>
    <w:p w:rsidR="003171EC" w:rsidRPr="00193F23" w:rsidRDefault="003171EC" w:rsidP="003171EC">
      <w:pPr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193F23">
        <w:rPr>
          <w:rFonts w:ascii="標楷體" w:eastAsia="標楷體" w:hAnsi="標楷體" w:hint="eastAsia"/>
          <w:color w:val="000000"/>
          <w:sz w:val="28"/>
          <w:szCs w:val="28"/>
        </w:rPr>
        <w:t>本辦法自發布日施行。</w:t>
      </w:r>
    </w:p>
    <w:p w:rsidR="006F4270" w:rsidRPr="003171EC" w:rsidRDefault="006F4270"/>
    <w:sectPr w:rsidR="006F4270" w:rsidRPr="003171EC" w:rsidSect="006F42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13F" w:rsidRDefault="00E1313F" w:rsidP="003171EC">
      <w:r>
        <w:separator/>
      </w:r>
    </w:p>
  </w:endnote>
  <w:endnote w:type="continuationSeparator" w:id="0">
    <w:p w:rsidR="00E1313F" w:rsidRDefault="00E1313F" w:rsidP="00317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13F" w:rsidRDefault="00E1313F" w:rsidP="003171EC">
      <w:r>
        <w:separator/>
      </w:r>
    </w:p>
  </w:footnote>
  <w:footnote w:type="continuationSeparator" w:id="0">
    <w:p w:rsidR="00E1313F" w:rsidRDefault="00E1313F" w:rsidP="00317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1EC"/>
    <w:rsid w:val="000A3790"/>
    <w:rsid w:val="003171EC"/>
    <w:rsid w:val="00380EF8"/>
    <w:rsid w:val="005C48F3"/>
    <w:rsid w:val="006F4270"/>
    <w:rsid w:val="00E1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7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171E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17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171EC"/>
    <w:rPr>
      <w:sz w:val="20"/>
      <w:szCs w:val="20"/>
    </w:rPr>
  </w:style>
  <w:style w:type="paragraph" w:styleId="a7">
    <w:name w:val="List Paragraph"/>
    <w:basedOn w:val="a"/>
    <w:uiPriority w:val="34"/>
    <w:qFormat/>
    <w:rsid w:val="003171E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2021-07-28T03:05:00Z</dcterms:created>
  <dcterms:modified xsi:type="dcterms:W3CDTF">2021-07-29T06:44:00Z</dcterms:modified>
</cp:coreProperties>
</file>